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B6DD2B7" w:rsidR="00353305" w:rsidRPr="00BB4620" w:rsidRDefault="00F031B2">
      <w:r>
        <w:rPr>
          <w:noProof/>
          <w:sz w:val="44"/>
          <w:szCs w:val="44"/>
        </w:rPr>
        <w:drawing>
          <wp:anchor distT="0" distB="0" distL="114300" distR="114300" simplePos="0" relativeHeight="251658241" behindDoc="0" locked="0" layoutInCell="1" allowOverlap="1" wp14:anchorId="798B67B8" wp14:editId="082F5F7D">
            <wp:simplePos x="0" y="0"/>
            <wp:positionH relativeFrom="page">
              <wp:align>left</wp:align>
            </wp:positionH>
            <wp:positionV relativeFrom="paragraph">
              <wp:posOffset>-931380</wp:posOffset>
            </wp:positionV>
            <wp:extent cx="7754587" cy="10874210"/>
            <wp:effectExtent l="0" t="0" r="0" b="381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4587" cy="10874210"/>
                    </a:xfrm>
                    <a:prstGeom prst="rect">
                      <a:avLst/>
                    </a:prstGeom>
                  </pic:spPr>
                </pic:pic>
              </a:graphicData>
            </a:graphic>
            <wp14:sizeRelH relativeFrom="margin">
              <wp14:pctWidth>0</wp14:pctWidth>
            </wp14:sizeRelH>
            <wp14:sizeRelV relativeFrom="margin">
              <wp14:pctHeight>0</wp14:pctHeight>
            </wp14:sizeRelV>
          </wp:anchor>
        </w:drawing>
      </w:r>
    </w:p>
    <w:p w14:paraId="44B5164F" w14:textId="74DF091F" w:rsidR="00353305" w:rsidRPr="00BB4620" w:rsidRDefault="00353305">
      <w:pPr>
        <w:rPr>
          <w:sz w:val="44"/>
          <w:szCs w:val="44"/>
        </w:rPr>
      </w:pPr>
    </w:p>
    <w:p w14:paraId="298A9295" w14:textId="42246B30" w:rsidR="00353305" w:rsidRPr="00BB4620" w:rsidRDefault="00353305">
      <w:pPr>
        <w:rPr>
          <w:sz w:val="44"/>
          <w:szCs w:val="44"/>
        </w:rPr>
      </w:pPr>
    </w:p>
    <w:p w14:paraId="074F8D03" w14:textId="07896802" w:rsidR="00353305" w:rsidRPr="00BB4620" w:rsidRDefault="00353305">
      <w:pPr>
        <w:rPr>
          <w:sz w:val="44"/>
          <w:szCs w:val="44"/>
        </w:rPr>
      </w:pPr>
    </w:p>
    <w:p w14:paraId="10C83092" w14:textId="678E121D" w:rsidR="00353305" w:rsidRPr="00BB4620" w:rsidRDefault="00353305">
      <w:pPr>
        <w:rPr>
          <w:sz w:val="44"/>
          <w:szCs w:val="44"/>
        </w:rPr>
      </w:pPr>
    </w:p>
    <w:p w14:paraId="63B2F1B0" w14:textId="477F7343" w:rsidR="00353305" w:rsidRPr="00BB4620" w:rsidRDefault="00353305">
      <w:pPr>
        <w:rPr>
          <w:sz w:val="44"/>
          <w:szCs w:val="44"/>
        </w:rPr>
      </w:pPr>
    </w:p>
    <w:p w14:paraId="0D25F930" w14:textId="7ABEC3C4" w:rsidR="00353305" w:rsidRPr="00BB4620" w:rsidRDefault="00353305" w:rsidP="00353305">
      <w:pPr>
        <w:jc w:val="center"/>
        <w:rPr>
          <w:b/>
          <w:bCs/>
          <w:sz w:val="72"/>
          <w:szCs w:val="72"/>
        </w:rPr>
      </w:pPr>
      <w:r w:rsidRPr="00BB4620">
        <w:rPr>
          <w:b/>
          <w:bCs/>
          <w:sz w:val="72"/>
          <w:szCs w:val="72"/>
        </w:rPr>
        <w:t xml:space="preserve">1- </w:t>
      </w:r>
      <w:r w:rsidR="00651686">
        <w:rPr>
          <w:b/>
          <w:bCs/>
          <w:sz w:val="72"/>
          <w:szCs w:val="72"/>
        </w:rPr>
        <w:t>Pol</w:t>
      </w:r>
      <w:r w:rsidR="0019468A">
        <w:rPr>
          <w:b/>
          <w:bCs/>
          <w:sz w:val="72"/>
          <w:szCs w:val="72"/>
        </w:rPr>
        <w:t>íticas de Control de Acceso e Iden</w:t>
      </w:r>
      <w:r w:rsidR="00F649D4">
        <w:rPr>
          <w:b/>
          <w:bCs/>
          <w:sz w:val="72"/>
          <w:szCs w:val="72"/>
        </w:rPr>
        <w:t>t</w:t>
      </w:r>
      <w:r w:rsidR="0019468A">
        <w:rPr>
          <w:b/>
          <w:bCs/>
          <w:sz w:val="72"/>
          <w:szCs w:val="72"/>
        </w:rPr>
        <w:t>idad</w:t>
      </w:r>
    </w:p>
    <w:p w14:paraId="01D5DDB9" w14:textId="3FF03CE4" w:rsidR="00353305" w:rsidRPr="00BB4620" w:rsidRDefault="00313D32">
      <w:pPr>
        <w:rPr>
          <w:sz w:val="44"/>
          <w:szCs w:val="44"/>
        </w:rPr>
      </w:pPr>
      <w:r>
        <w:rPr>
          <w:noProof/>
        </w:rPr>
        <w:drawing>
          <wp:anchor distT="0" distB="0" distL="114300" distR="114300" simplePos="0" relativeHeight="251658240" behindDoc="0" locked="0" layoutInCell="1" allowOverlap="1" wp14:anchorId="57564117" wp14:editId="663AE835">
            <wp:simplePos x="0" y="0"/>
            <wp:positionH relativeFrom="margin">
              <wp:align>center</wp:align>
            </wp:positionH>
            <wp:positionV relativeFrom="paragraph">
              <wp:posOffset>94038</wp:posOffset>
            </wp:positionV>
            <wp:extent cx="2375065" cy="1833558"/>
            <wp:effectExtent l="0" t="0" r="0" b="0"/>
            <wp:wrapNone/>
            <wp:docPr id="12130316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5065" cy="18335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962769" w14:textId="3DECC938" w:rsidR="00353305" w:rsidRPr="00BB4620" w:rsidRDefault="00353305">
      <w:pPr>
        <w:rPr>
          <w:sz w:val="44"/>
          <w:szCs w:val="44"/>
        </w:rPr>
      </w:pPr>
    </w:p>
    <w:p w14:paraId="3579D1C3" w14:textId="77777777" w:rsidR="00353305" w:rsidRPr="00BB4620" w:rsidRDefault="00353305">
      <w:pPr>
        <w:rPr>
          <w:sz w:val="44"/>
          <w:szCs w:val="44"/>
        </w:rPr>
      </w:pPr>
    </w:p>
    <w:p w14:paraId="0FFCCB31" w14:textId="2651DA11" w:rsidR="00353305" w:rsidRPr="00BB4620" w:rsidRDefault="00F031B2">
      <w:pPr>
        <w:rPr>
          <w:sz w:val="44"/>
          <w:szCs w:val="44"/>
        </w:rPr>
      </w:pPr>
      <w:r>
        <w:rPr>
          <w:noProof/>
          <w:sz w:val="44"/>
          <w:szCs w:val="44"/>
        </w:rPr>
        <mc:AlternateContent>
          <mc:Choice Requires="wps">
            <w:drawing>
              <wp:anchor distT="0" distB="0" distL="114300" distR="114300" simplePos="0" relativeHeight="251658242" behindDoc="0" locked="0" layoutInCell="1" allowOverlap="1" wp14:anchorId="2D279877" wp14:editId="7A51069D">
                <wp:simplePos x="0" y="0"/>
                <wp:positionH relativeFrom="margin">
                  <wp:posOffset>-498764</wp:posOffset>
                </wp:positionH>
                <wp:positionV relativeFrom="paragraph">
                  <wp:posOffset>1381405</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21A46617" w14:textId="1E4816E6" w:rsidR="000C4DAC" w:rsidRPr="008859D9" w:rsidRDefault="000C4DAC" w:rsidP="00364557">
                            <w:pPr>
                              <w:spacing w:after="0"/>
                              <w:jc w:val="center"/>
                              <w:rPr>
                                <w:b/>
                                <w:bCs/>
                                <w:color w:val="FFFFFF" w:themeColor="background1"/>
                                <w:sz w:val="20"/>
                                <w:szCs w:val="20"/>
                              </w:rPr>
                            </w:pPr>
                            <w:r w:rsidRPr="008859D9">
                              <w:rPr>
                                <w:b/>
                                <w:bCs/>
                                <w:color w:val="FFFFFF" w:themeColor="background1"/>
                                <w:sz w:val="20"/>
                                <w:szCs w:val="20"/>
                              </w:rPr>
                              <w:t xml:space="preserve">CASIG </w:t>
                            </w:r>
                            <w:r w:rsidR="000C5E0E" w:rsidRPr="008859D9">
                              <w:rPr>
                                <w:b/>
                                <w:bCs/>
                                <w:color w:val="FFFFFF" w:themeColor="background1"/>
                                <w:sz w:val="20"/>
                                <w:szCs w:val="20"/>
                              </w:rPr>
                              <w:t>1</w:t>
                            </w:r>
                            <w:r w:rsidRPr="008859D9">
                              <w:rPr>
                                <w:b/>
                                <w:bCs/>
                                <w:color w:val="FFFFFF" w:themeColor="background1"/>
                                <w:sz w:val="20"/>
                                <w:szCs w:val="20"/>
                              </w:rPr>
                              <w:t xml:space="preserve">– </w:t>
                            </w:r>
                            <w:r w:rsidR="000C5E0E" w:rsidRPr="008859D9">
                              <w:rPr>
                                <w:b/>
                                <w:bCs/>
                                <w:color w:val="FFFFFF" w:themeColor="background1"/>
                                <w:sz w:val="20"/>
                                <w:szCs w:val="20"/>
                              </w:rPr>
                              <w:t>Gobierno de la Ciberseguridad</w:t>
                            </w:r>
                          </w:p>
                          <w:p w14:paraId="51E0714B" w14:textId="3DDEA673" w:rsidR="000C4DAC" w:rsidRPr="008859D9" w:rsidRDefault="000C4DAC" w:rsidP="009072DC">
                            <w:pPr>
                              <w:spacing w:after="0"/>
                              <w:jc w:val="center"/>
                              <w:rPr>
                                <w:b/>
                                <w:bCs/>
                                <w:color w:val="FFFFFF" w:themeColor="background1"/>
                                <w:sz w:val="48"/>
                                <w:szCs w:val="40"/>
                              </w:rPr>
                            </w:pPr>
                            <w:r w:rsidRPr="008859D9">
                              <w:rPr>
                                <w:b/>
                                <w:bCs/>
                                <w:color w:val="FFFFFF" w:themeColor="background1"/>
                                <w:sz w:val="48"/>
                                <w:szCs w:val="40"/>
                              </w:rPr>
                              <w:t>Preguntas de Auditoría</w:t>
                            </w:r>
                          </w:p>
                          <w:p w14:paraId="35CC34E5" w14:textId="10DBFA59" w:rsidR="00F031B2" w:rsidRPr="008859D9" w:rsidRDefault="00F31DD5" w:rsidP="009072DC">
                            <w:pPr>
                              <w:jc w:val="center"/>
                              <w:rPr>
                                <w:b/>
                                <w:bCs/>
                                <w:sz w:val="32"/>
                                <w:szCs w:val="24"/>
                              </w:rPr>
                            </w:pPr>
                            <w:r w:rsidRPr="008859D9">
                              <w:rPr>
                                <w:b/>
                                <w:bCs/>
                                <w:color w:val="FFFFFF" w:themeColor="background1"/>
                                <w:sz w:val="56"/>
                                <w:szCs w:val="48"/>
                              </w:rPr>
                              <w:t>Definir la Tolerancia al Riesgo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279877" id="_x0000_t202" coordsize="21600,21600" o:spt="202" path="m,l,21600r21600,l21600,xe">
                <v:stroke joinstyle="miter"/>
                <v:path gradientshapeok="t" o:connecttype="rect"/>
              </v:shapetype>
              <v:shape id="Cuadro de texto 3" o:spid="_x0000_s1026" type="#_x0000_t202" style="position:absolute;margin-left:-39.25pt;margin-top:108.75pt;width:546.1pt;height:2in;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" filled="f" stroked="f" strokeweight=".5pt">
                <v:textbox>
                  <w:txbxContent>
                    <w:p w14:paraId="21A46617" w14:textId="1E4816E6" w:rsidR="000C4DAC" w:rsidRPr="008859D9" w:rsidRDefault="000C4DAC" w:rsidP="00364557">
                      <w:pPr>
                        <w:spacing w:after="0"/>
                        <w:jc w:val="center"/>
                        <w:rPr>
                          <w:b/>
                          <w:bCs/>
                          <w:color w:val="FFFFFF" w:themeColor="background1"/>
                          <w:sz w:val="20"/>
                          <w:szCs w:val="20"/>
                        </w:rPr>
                      </w:pPr>
                      <w:r w:rsidRPr="008859D9">
                        <w:rPr>
                          <w:b/>
                          <w:bCs/>
                          <w:color w:val="FFFFFF" w:themeColor="background1"/>
                          <w:sz w:val="20"/>
                          <w:szCs w:val="20"/>
                        </w:rPr>
                        <w:t xml:space="preserve">CASIG </w:t>
                      </w:r>
                      <w:r w:rsidR="000C5E0E" w:rsidRPr="008859D9">
                        <w:rPr>
                          <w:b/>
                          <w:bCs/>
                          <w:color w:val="FFFFFF" w:themeColor="background1"/>
                          <w:sz w:val="20"/>
                          <w:szCs w:val="20"/>
                        </w:rPr>
                        <w:t>1</w:t>
                      </w:r>
                      <w:r w:rsidRPr="008859D9">
                        <w:rPr>
                          <w:b/>
                          <w:bCs/>
                          <w:color w:val="FFFFFF" w:themeColor="background1"/>
                          <w:sz w:val="20"/>
                          <w:szCs w:val="20"/>
                        </w:rPr>
                        <w:t xml:space="preserve">– </w:t>
                      </w:r>
                      <w:r w:rsidR="000C5E0E" w:rsidRPr="008859D9">
                        <w:rPr>
                          <w:b/>
                          <w:bCs/>
                          <w:color w:val="FFFFFF" w:themeColor="background1"/>
                          <w:sz w:val="20"/>
                          <w:szCs w:val="20"/>
                        </w:rPr>
                        <w:t>Gobierno de la Ciberseguridad</w:t>
                      </w:r>
                    </w:p>
                    <w:p w14:paraId="51E0714B" w14:textId="3DDEA673" w:rsidR="000C4DAC" w:rsidRPr="008859D9" w:rsidRDefault="000C4DAC" w:rsidP="009072DC">
                      <w:pPr>
                        <w:spacing w:after="0"/>
                        <w:jc w:val="center"/>
                        <w:rPr>
                          <w:b/>
                          <w:bCs/>
                          <w:color w:val="FFFFFF" w:themeColor="background1"/>
                          <w:sz w:val="48"/>
                          <w:szCs w:val="40"/>
                        </w:rPr>
                      </w:pPr>
                      <w:r w:rsidRPr="008859D9">
                        <w:rPr>
                          <w:b/>
                          <w:bCs/>
                          <w:color w:val="FFFFFF" w:themeColor="background1"/>
                          <w:sz w:val="48"/>
                          <w:szCs w:val="40"/>
                        </w:rPr>
                        <w:t>Preguntas de Auditoría</w:t>
                      </w:r>
                    </w:p>
                    <w:p w14:paraId="35CC34E5" w14:textId="10DBFA59" w:rsidR="00F031B2" w:rsidRPr="008859D9" w:rsidRDefault="00F31DD5" w:rsidP="009072DC">
                      <w:pPr>
                        <w:jc w:val="center"/>
                        <w:rPr>
                          <w:b/>
                          <w:bCs/>
                          <w:sz w:val="32"/>
                          <w:szCs w:val="24"/>
                        </w:rPr>
                      </w:pPr>
                      <w:r w:rsidRPr="008859D9">
                        <w:rPr>
                          <w:b/>
                          <w:bCs/>
                          <w:color w:val="FFFFFF" w:themeColor="background1"/>
                          <w:sz w:val="56"/>
                          <w:szCs w:val="48"/>
                        </w:rPr>
                        <w:t>Definir la Tolerancia al Riesgo</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06270BE" w14:textId="10659DF6" w:rsidR="00BA72F0" w:rsidRPr="00BA72F0" w:rsidRDefault="00BA72F0" w:rsidP="00E00992">
            <w:pPr>
              <w:pStyle w:val="Prrafodelista"/>
              <w:numPr>
                <w:ilvl w:val="0"/>
                <w:numId w:val="2"/>
              </w:numPr>
              <w:jc w:val="both"/>
              <w:rPr>
                <w:rFonts w:ascii="Aptos" w:hAnsi="Aptos"/>
                <w:bCs/>
                <w:sz w:val="24"/>
                <w:szCs w:val="20"/>
              </w:rPr>
            </w:pPr>
            <w:r w:rsidRPr="00BA72F0">
              <w:rPr>
                <w:rFonts w:ascii="Aptos" w:hAnsi="Aptos"/>
                <w:bCs/>
                <w:sz w:val="24"/>
                <w:szCs w:val="20"/>
              </w:rPr>
              <w:t>Conocimiento en Gestión de Riesgos.</w:t>
            </w:r>
          </w:p>
          <w:p w14:paraId="4B8C0183" w14:textId="5EEF48C3" w:rsidR="00BA72F0" w:rsidRPr="00BA72F0" w:rsidRDefault="00BA72F0" w:rsidP="00E00992">
            <w:pPr>
              <w:pStyle w:val="Prrafodelista"/>
              <w:numPr>
                <w:ilvl w:val="0"/>
                <w:numId w:val="2"/>
              </w:numPr>
              <w:jc w:val="both"/>
              <w:rPr>
                <w:rFonts w:ascii="Aptos" w:hAnsi="Aptos"/>
                <w:bCs/>
                <w:sz w:val="24"/>
                <w:szCs w:val="20"/>
              </w:rPr>
            </w:pPr>
            <w:r w:rsidRPr="00BA72F0">
              <w:rPr>
                <w:rFonts w:ascii="Aptos" w:hAnsi="Aptos"/>
                <w:bCs/>
                <w:sz w:val="24"/>
                <w:szCs w:val="20"/>
              </w:rPr>
              <w:t>Conocimientos en normativa de seguridad de la información y ciberseguridad.</w:t>
            </w:r>
          </w:p>
          <w:p w14:paraId="5522EC49" w14:textId="221D3725" w:rsidR="00BA72F0" w:rsidRPr="00BA72F0" w:rsidRDefault="00BA72F0" w:rsidP="00E00992">
            <w:pPr>
              <w:pStyle w:val="Prrafodelista"/>
              <w:numPr>
                <w:ilvl w:val="0"/>
                <w:numId w:val="2"/>
              </w:numPr>
              <w:jc w:val="both"/>
              <w:rPr>
                <w:rFonts w:ascii="Aptos" w:hAnsi="Aptos"/>
                <w:bCs/>
                <w:sz w:val="24"/>
                <w:szCs w:val="20"/>
              </w:rPr>
            </w:pPr>
            <w:r w:rsidRPr="00BA72F0">
              <w:rPr>
                <w:rFonts w:ascii="Aptos" w:hAnsi="Aptos"/>
                <w:bCs/>
                <w:sz w:val="24"/>
                <w:szCs w:val="20"/>
              </w:rPr>
              <w:t>Conocimiento en normativa específica de riesgos: ISO 27005, NIST 800-30, MAGERIT y en los procesos de riesgos propios de la organización</w:t>
            </w:r>
          </w:p>
          <w:p w14:paraId="37CF835D" w14:textId="0ABAB099" w:rsidR="00BA72F0" w:rsidRPr="00BA72F0" w:rsidRDefault="00BA72F0" w:rsidP="00E00992">
            <w:pPr>
              <w:pStyle w:val="Prrafodelista"/>
              <w:numPr>
                <w:ilvl w:val="0"/>
                <w:numId w:val="2"/>
              </w:numPr>
              <w:jc w:val="both"/>
              <w:rPr>
                <w:rFonts w:ascii="Aptos" w:hAnsi="Aptos"/>
                <w:bCs/>
                <w:sz w:val="24"/>
                <w:szCs w:val="20"/>
              </w:rPr>
            </w:pPr>
            <w:r w:rsidRPr="00BA72F0">
              <w:rPr>
                <w:rFonts w:ascii="Aptos" w:hAnsi="Aptos"/>
                <w:bCs/>
                <w:sz w:val="24"/>
                <w:szCs w:val="20"/>
              </w:rPr>
              <w:t>Conocimiento en la normativa propia de la Industria o Sector.</w:t>
            </w:r>
          </w:p>
          <w:p w14:paraId="1EB4B849" w14:textId="77777777" w:rsidR="00353305" w:rsidRPr="00EA2D56" w:rsidRDefault="00353305">
            <w:pPr>
              <w:rPr>
                <w:sz w:val="20"/>
                <w:lang w:val="es-ES"/>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6F584412" w:rsidR="00353305" w:rsidRPr="00BB4620" w:rsidRDefault="00353305" w:rsidP="00FA2681">
      <w:pPr>
        <w:pStyle w:val="Ttulo1"/>
      </w:pPr>
      <w:r w:rsidRPr="00BB4620">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125B93D7" w14:textId="2518C42E" w:rsidR="001559D4" w:rsidRPr="001559D4" w:rsidRDefault="001559D4" w:rsidP="001559D4">
      <w:pPr>
        <w:jc w:val="both"/>
        <w:rPr>
          <w:szCs w:val="28"/>
        </w:rPr>
      </w:pPr>
      <w:r w:rsidRPr="001559D4">
        <w:rPr>
          <w:szCs w:val="28"/>
        </w:rPr>
        <w:t>Definir la tolerancia al riesgo en el contexto de seguridad de la información y ciberseguridad (SIC) comienza con la identificación y comprensión de los diversos tipos de riesgos a los que la organización está expuesta, considerando tanto el entorno interno como externo. Evaluar el estado actual de la tolerancia al riesgo permite a la organización definir claramente el nivel de riesgo que puede tolerar y comunicar esta tolerancia de manera precisa a todos los departamentos y áreas involucradas. Una definición bien fundamentada de la tolerancia y el apetito de riesgo permite que SIC diseñe directrices y controles acordes con los límites de riesgo establecidos.</w:t>
      </w:r>
    </w:p>
    <w:p w14:paraId="5E434BD6" w14:textId="00ED87D6" w:rsidR="001559D4" w:rsidRPr="001559D4" w:rsidRDefault="001559D4" w:rsidP="001559D4">
      <w:pPr>
        <w:jc w:val="both"/>
        <w:rPr>
          <w:szCs w:val="28"/>
        </w:rPr>
      </w:pPr>
      <w:r w:rsidRPr="001559D4">
        <w:rPr>
          <w:b/>
          <w:bCs/>
          <w:szCs w:val="28"/>
        </w:rPr>
        <w:t>1.</w:t>
      </w:r>
      <w:r>
        <w:rPr>
          <w:b/>
          <w:bCs/>
          <w:szCs w:val="28"/>
        </w:rPr>
        <w:t>1</w:t>
      </w:r>
      <w:r w:rsidRPr="001559D4">
        <w:rPr>
          <w:b/>
          <w:bCs/>
          <w:szCs w:val="28"/>
        </w:rPr>
        <w:t xml:space="preserve"> Documentación, Comunicación y Monitoreo de la Tolerancia al Riesgo</w:t>
      </w:r>
    </w:p>
    <w:p w14:paraId="56C13B70" w14:textId="77777777" w:rsidR="001559D4" w:rsidRPr="001559D4" w:rsidRDefault="001559D4" w:rsidP="001559D4">
      <w:pPr>
        <w:jc w:val="both"/>
        <w:rPr>
          <w:szCs w:val="28"/>
        </w:rPr>
      </w:pPr>
      <w:r w:rsidRPr="001559D4">
        <w:rPr>
          <w:szCs w:val="28"/>
        </w:rPr>
        <w:t>Una vez definida la tolerancia al riesgo, es crucial documentarla en función de la evaluación de riesgos realizada y comunicarla de manera clara a todas las partes interesadas, incluyendo al equipo de SIC, TI y la alta dirección. Además, es fundamental implementar mecanismos de monitoreo y revisión periódica que permitan evaluar si la tolerancia al riesgo sigue siendo adecuada en función de los cambios en el entorno y los resultados de los análisis de riesgos. Este monitoreo asegura que la organización pueda ajustar su apetito de riesgo según las necesidades estratégicas y las lecciones aprendidas, manteniendo una postura proactiva frente a los riesgos emergentes.</w:t>
      </w:r>
    </w:p>
    <w:p w14:paraId="4E122AB4" w14:textId="6DC11D09" w:rsidR="001559D4" w:rsidRPr="001559D4" w:rsidRDefault="001559D4" w:rsidP="001559D4">
      <w:pPr>
        <w:jc w:val="both"/>
        <w:rPr>
          <w:szCs w:val="28"/>
        </w:rPr>
      </w:pPr>
      <w:r w:rsidRPr="001559D4">
        <w:rPr>
          <w:b/>
          <w:bCs/>
          <w:szCs w:val="28"/>
        </w:rPr>
        <w:t>1.</w:t>
      </w:r>
      <w:r>
        <w:rPr>
          <w:b/>
          <w:bCs/>
          <w:szCs w:val="28"/>
        </w:rPr>
        <w:t>2</w:t>
      </w:r>
      <w:r w:rsidRPr="001559D4">
        <w:rPr>
          <w:b/>
          <w:bCs/>
          <w:szCs w:val="28"/>
        </w:rPr>
        <w:t xml:space="preserve"> Rol de la Auditoría en la Definición y Revisión de la Tolerancia al Riesgo</w:t>
      </w:r>
    </w:p>
    <w:p w14:paraId="29FD0E43" w14:textId="77777777" w:rsidR="001559D4" w:rsidRPr="001559D4" w:rsidRDefault="001559D4" w:rsidP="001559D4">
      <w:pPr>
        <w:jc w:val="both"/>
        <w:rPr>
          <w:szCs w:val="28"/>
        </w:rPr>
      </w:pPr>
      <w:r w:rsidRPr="001559D4">
        <w:rPr>
          <w:szCs w:val="28"/>
        </w:rPr>
        <w:t>Desde la perspectiva de auditoría, la definición y revisión de la tolerancia al riesgo involucra una evaluación de los procesos empleados para identificar y comunicar el apetito de riesgo. Los auditores revisan que la tolerancia al riesgo esté incorporada en los procesos de toma de decisiones y planificación estratégica, verificando que los criterios de tolerancia estén debidamente documentados y aplicados en toda la organización. Además, la auditoría asegura que se implementen sistemas de monitoreo efectivos que respalden una revisión periódica de la tolerancia al riesgo, permitiendo ajustes basados en datos y en los hallazgos de monitoreo continuo. Al documentar los hallazgos y recomendaciones, la auditoría contribuye a la mejora continua en la gestión del riesgo, asegurando que los niveles de exposición aceptables estén alineados con los objetivos de la organización y las mejores prácticas en seguridad.</w:t>
      </w:r>
    </w:p>
    <w:p w14:paraId="0A44D330" w14:textId="77777777" w:rsidR="001159C7" w:rsidRPr="001159C7" w:rsidRDefault="001159C7" w:rsidP="004F75AE">
      <w:pPr>
        <w:jc w:val="both"/>
        <w:rPr>
          <w:szCs w:val="28"/>
        </w:rPr>
      </w:pPr>
    </w:p>
    <w:p w14:paraId="58A152C4" w14:textId="77777777" w:rsidR="004F75AE" w:rsidRPr="001159C7" w:rsidRDefault="004F75AE" w:rsidP="004F75AE">
      <w:pPr>
        <w:jc w:val="both"/>
        <w:rPr>
          <w:szCs w:val="28"/>
        </w:rPr>
      </w:pPr>
    </w:p>
    <w:p w14:paraId="410D13C7" w14:textId="77777777" w:rsidR="003E5A01" w:rsidRPr="001159C7" w:rsidRDefault="003E5A01" w:rsidP="003E5A01"/>
    <w:p w14:paraId="75F787D0" w14:textId="592D5AB1" w:rsidR="007A4924" w:rsidRPr="00C6361C" w:rsidRDefault="007A4924" w:rsidP="0062559F">
      <w:pPr>
        <w:jc w:val="both"/>
        <w:rPr>
          <w:szCs w:val="28"/>
        </w:rPr>
        <w:sectPr w:rsidR="007A4924" w:rsidRPr="00C6361C" w:rsidSect="006C4D89">
          <w:headerReference w:type="default" r:id="rId10"/>
          <w:pgSz w:w="12240" w:h="20160" w:code="5"/>
          <w:pgMar w:top="1440" w:right="1440" w:bottom="1440" w:left="1440" w:header="720" w:footer="720" w:gutter="0"/>
          <w:cols w:space="720"/>
          <w:docGrid w:linePitch="381"/>
        </w:sectPr>
      </w:pPr>
    </w:p>
    <w:p w14:paraId="4F20153E" w14:textId="48AD5DE4" w:rsidR="00353305" w:rsidRPr="00BB4620" w:rsidRDefault="00B253D2" w:rsidP="00FA2681">
      <w:pPr>
        <w:pStyle w:val="Ttulo1"/>
        <w:pBdr>
          <w:bottom w:val="single" w:sz="4" w:space="1" w:color="auto"/>
        </w:pBdr>
      </w:pPr>
      <w:r>
        <w:lastRenderedPageBreak/>
        <w:t>Matriz de Controles</w:t>
      </w:r>
    </w:p>
    <w:p w14:paraId="0EDF3D2E" w14:textId="77777777" w:rsidR="00135D66" w:rsidRPr="00B875DF" w:rsidRDefault="00135D66">
      <w:pPr>
        <w:rPr>
          <w:sz w:val="2"/>
          <w:szCs w:val="2"/>
        </w:rPr>
      </w:pPr>
    </w:p>
    <w:tbl>
      <w:tblPr>
        <w:tblW w:w="0" w:type="auto"/>
        <w:tblInd w:w="-5" w:type="dxa"/>
        <w:tblLook w:val="04A0" w:firstRow="1" w:lastRow="0" w:firstColumn="1" w:lastColumn="0" w:noHBand="0" w:noVBand="1"/>
      </w:tblPr>
      <w:tblGrid>
        <w:gridCol w:w="6910"/>
        <w:gridCol w:w="10360"/>
      </w:tblGrid>
      <w:tr w:rsidR="006C4D89" w:rsidRPr="006C4D89" w14:paraId="1EE96411" w14:textId="77777777" w:rsidTr="006C4D89">
        <w:trPr>
          <w:trHeight w:val="2805"/>
        </w:trPr>
        <w:tc>
          <w:tcPr>
            <w:tcW w:w="0" w:type="auto"/>
            <w:tcBorders>
              <w:top w:val="single" w:sz="8" w:space="0" w:color="37342E"/>
              <w:left w:val="single" w:sz="8" w:space="0" w:color="37342E"/>
              <w:bottom w:val="single" w:sz="8" w:space="0" w:color="37342E"/>
              <w:right w:val="single" w:sz="8" w:space="0" w:color="37342E"/>
            </w:tcBorders>
            <w:shd w:val="clear" w:color="000000" w:fill="002060"/>
            <w:hideMark/>
          </w:tcPr>
          <w:p w14:paraId="4A98CF6D" w14:textId="4D439277" w:rsidR="006C4D89" w:rsidRPr="006C4D89" w:rsidRDefault="006C4D89" w:rsidP="006C4D89">
            <w:pPr>
              <w:spacing w:after="0" w:line="240" w:lineRule="auto"/>
              <w:jc w:val="center"/>
              <w:rPr>
                <w:rFonts w:eastAsia="Times New Roman" w:cs="Calibri"/>
                <w:b/>
                <w:bCs/>
                <w:color w:val="FFFFFF"/>
                <w:sz w:val="22"/>
              </w:rPr>
            </w:pPr>
            <w:r w:rsidRPr="006C4D89">
              <w:rPr>
                <w:color w:val="FFFFFF"/>
                <w:sz w:val="22"/>
              </w:rPr>
              <w:t>NIVEL 1 [Impredecible y reactivo]: La actividad se completa, pero a menudo se retrasa y supera el presupuesto.</w:t>
            </w:r>
          </w:p>
        </w:tc>
        <w:tc>
          <w:tcPr>
            <w:tcW w:w="0" w:type="auto"/>
            <w:tcBorders>
              <w:top w:val="single" w:sz="4" w:space="0" w:color="auto"/>
              <w:left w:val="nil"/>
              <w:bottom w:val="single" w:sz="4" w:space="0" w:color="auto"/>
              <w:right w:val="single" w:sz="4" w:space="0" w:color="auto"/>
            </w:tcBorders>
            <w:shd w:val="clear" w:color="auto" w:fill="auto"/>
            <w:hideMark/>
          </w:tcPr>
          <w:p w14:paraId="635A6BE0" w14:textId="77777777" w:rsidR="006C4D89" w:rsidRPr="006C4D89" w:rsidRDefault="006C4D89" w:rsidP="006C4D89">
            <w:pPr>
              <w:spacing w:after="0" w:line="240" w:lineRule="auto"/>
              <w:rPr>
                <w:rFonts w:eastAsia="Times New Roman" w:cs="Arial"/>
                <w:color w:val="000000"/>
                <w:sz w:val="22"/>
              </w:rPr>
            </w:pPr>
            <w:r w:rsidRPr="006C4D89">
              <w:rPr>
                <w:rFonts w:eastAsia="Times New Roman" w:cs="Arial"/>
                <w:color w:val="000000"/>
                <w:sz w:val="22"/>
              </w:rPr>
              <w:t>1. Identificar y comprender los diversos tipos de riesgos a los que la organización está expuesta.</w:t>
            </w:r>
            <w:r w:rsidRPr="006C4D89">
              <w:rPr>
                <w:rFonts w:eastAsia="Times New Roman" w:cs="Arial"/>
                <w:b/>
                <w:bCs/>
                <w:i/>
                <w:iCs/>
                <w:color w:val="000000"/>
                <w:sz w:val="22"/>
              </w:rPr>
              <w:t xml:space="preserve"> [Complementar con CONTROL: ANALISIS DEL ENTORNO INTERNO Y EXTERNO]</w:t>
            </w:r>
            <w:r w:rsidRPr="006C4D89">
              <w:rPr>
                <w:rFonts w:eastAsia="Times New Roman" w:cs="Arial"/>
                <w:b/>
                <w:bCs/>
                <w:i/>
                <w:iCs/>
                <w:color w:val="000000"/>
                <w:sz w:val="22"/>
              </w:rPr>
              <w:br/>
            </w:r>
            <w:r w:rsidRPr="006C4D89">
              <w:rPr>
                <w:rFonts w:eastAsia="Times New Roman" w:cs="Arial"/>
                <w:color w:val="000000"/>
                <w:sz w:val="22"/>
              </w:rPr>
              <w:br/>
              <w:t>2. Evaluar el estado actual de la determinación y expresión de la tolerancia al riesgo organizacional.</w:t>
            </w:r>
            <w:r w:rsidRPr="006C4D89">
              <w:rPr>
                <w:rFonts w:eastAsia="Times New Roman" w:cs="Arial"/>
                <w:color w:val="000000"/>
                <w:sz w:val="22"/>
              </w:rPr>
              <w:br/>
            </w:r>
            <w:r w:rsidRPr="006C4D89">
              <w:rPr>
                <w:rFonts w:eastAsia="Times New Roman" w:cs="Arial"/>
                <w:color w:val="000000"/>
                <w:sz w:val="22"/>
              </w:rPr>
              <w:br/>
              <w:t>3. Establecer, definir y comunicar claramente la tolerancia y apetito de riesgo organizacional.</w:t>
            </w:r>
            <w:r w:rsidRPr="006C4D89">
              <w:rPr>
                <w:rFonts w:eastAsia="Times New Roman" w:cs="Arial"/>
                <w:color w:val="000000"/>
                <w:sz w:val="22"/>
              </w:rPr>
              <w:br/>
              <w:t xml:space="preserve">    3.1 Definir la forma en la que el apetito de riesgo organizacional se expresa en los procesos y directrices de la función de SIC</w:t>
            </w:r>
          </w:p>
        </w:tc>
      </w:tr>
      <w:tr w:rsidR="006C4D89" w:rsidRPr="006C4D89" w14:paraId="63E3BCC7" w14:textId="77777777" w:rsidTr="006C4D89">
        <w:trPr>
          <w:trHeight w:val="2040"/>
        </w:trPr>
        <w:tc>
          <w:tcPr>
            <w:tcW w:w="0" w:type="auto"/>
            <w:tcBorders>
              <w:top w:val="nil"/>
              <w:left w:val="single" w:sz="8" w:space="0" w:color="37342E"/>
              <w:bottom w:val="single" w:sz="8" w:space="0" w:color="37342E"/>
              <w:right w:val="single" w:sz="8" w:space="0" w:color="37342E"/>
            </w:tcBorders>
            <w:shd w:val="clear" w:color="000000" w:fill="002060"/>
            <w:hideMark/>
          </w:tcPr>
          <w:p w14:paraId="7AB0A508" w14:textId="7BF01143" w:rsidR="006C4D89" w:rsidRPr="006C4D89" w:rsidRDefault="006C4D89" w:rsidP="006C4D89">
            <w:pPr>
              <w:spacing w:after="0" w:line="240" w:lineRule="auto"/>
              <w:jc w:val="center"/>
              <w:rPr>
                <w:rFonts w:eastAsia="Times New Roman" w:cs="Calibri"/>
                <w:b/>
                <w:bCs/>
                <w:color w:val="FFFFFF"/>
                <w:sz w:val="22"/>
              </w:rPr>
            </w:pPr>
            <w:r w:rsidRPr="006C4D89">
              <w:rPr>
                <w:color w:val="FFFFFF"/>
                <w:sz w:val="22"/>
              </w:rPr>
              <w:t>NIVEL 2 [Gestionado a nivel de proceso]: Las actividades se planifican, ejecutan, miden y controlan.</w:t>
            </w:r>
          </w:p>
        </w:tc>
        <w:tc>
          <w:tcPr>
            <w:tcW w:w="0" w:type="auto"/>
            <w:tcBorders>
              <w:top w:val="nil"/>
              <w:left w:val="nil"/>
              <w:bottom w:val="single" w:sz="4" w:space="0" w:color="auto"/>
              <w:right w:val="single" w:sz="4" w:space="0" w:color="auto"/>
            </w:tcBorders>
            <w:shd w:val="clear" w:color="auto" w:fill="auto"/>
            <w:hideMark/>
          </w:tcPr>
          <w:p w14:paraId="65B82156" w14:textId="77777777" w:rsidR="006C4D89" w:rsidRPr="006C4D89" w:rsidRDefault="006C4D89" w:rsidP="006C4D89">
            <w:pPr>
              <w:spacing w:after="0" w:line="240" w:lineRule="auto"/>
              <w:rPr>
                <w:rFonts w:eastAsia="Times New Roman" w:cs="Arial"/>
                <w:sz w:val="22"/>
              </w:rPr>
            </w:pPr>
            <w:r w:rsidRPr="006C4D89">
              <w:rPr>
                <w:rFonts w:eastAsia="Times New Roman" w:cs="Arial"/>
                <w:sz w:val="22"/>
              </w:rPr>
              <w:t>1. Definir y documentar la tolerancia al riesgo organizacional en función de la evaluación de riesgos realizada.</w:t>
            </w:r>
            <w:r w:rsidRPr="006C4D89">
              <w:rPr>
                <w:rFonts w:eastAsia="Times New Roman" w:cs="Arial"/>
                <w:sz w:val="22"/>
              </w:rPr>
              <w:br/>
            </w:r>
            <w:r w:rsidRPr="006C4D89">
              <w:rPr>
                <w:rFonts w:eastAsia="Times New Roman" w:cs="Arial"/>
                <w:sz w:val="22"/>
              </w:rPr>
              <w:br/>
              <w:t>2. Comunicar de manera clara y precisa la tolerancia al riesgo organizacional a todas las partes interesadas relevantes.</w:t>
            </w:r>
            <w:r w:rsidRPr="006C4D89">
              <w:rPr>
                <w:rFonts w:eastAsia="Times New Roman" w:cs="Arial"/>
                <w:sz w:val="22"/>
              </w:rPr>
              <w:br/>
            </w:r>
            <w:r w:rsidRPr="006C4D89">
              <w:rPr>
                <w:rFonts w:eastAsia="Times New Roman" w:cs="Arial"/>
                <w:sz w:val="22"/>
              </w:rPr>
              <w:br/>
              <w:t>3. Establecer mecanismos para monitorear y revisar periódicamente la tolerancia al riesgo organizacional, asegurando que siga siendo válida y adecuada.</w:t>
            </w:r>
          </w:p>
        </w:tc>
      </w:tr>
      <w:tr w:rsidR="006C4D89" w:rsidRPr="006C4D89" w14:paraId="050A8D50" w14:textId="77777777" w:rsidTr="006C4D89">
        <w:trPr>
          <w:trHeight w:val="510"/>
        </w:trPr>
        <w:tc>
          <w:tcPr>
            <w:tcW w:w="0" w:type="auto"/>
            <w:tcBorders>
              <w:top w:val="nil"/>
              <w:left w:val="single" w:sz="8" w:space="0" w:color="37342E"/>
              <w:bottom w:val="single" w:sz="8" w:space="0" w:color="37342E"/>
              <w:right w:val="single" w:sz="8" w:space="0" w:color="37342E"/>
            </w:tcBorders>
            <w:shd w:val="clear" w:color="000000" w:fill="002060"/>
            <w:hideMark/>
          </w:tcPr>
          <w:p w14:paraId="32CE04A5" w14:textId="18D8A351" w:rsidR="006C4D89" w:rsidRPr="006C4D89" w:rsidRDefault="006C4D89" w:rsidP="006C4D89">
            <w:pPr>
              <w:spacing w:after="0" w:line="240" w:lineRule="auto"/>
              <w:jc w:val="center"/>
              <w:rPr>
                <w:rFonts w:eastAsia="Times New Roman" w:cs="Calibri"/>
                <w:b/>
                <w:bCs/>
                <w:color w:val="FFFFFF"/>
                <w:sz w:val="22"/>
              </w:rPr>
            </w:pPr>
            <w:r w:rsidRPr="006C4D89">
              <w:rPr>
                <w:color w:val="FFFFFF"/>
                <w:sz w:val="22"/>
              </w:rPr>
              <w:t>NIVEL 3 [Proactivo antes que reactivo]: Los estándares de toda la organización brindan orientación a través de proyectos, programas y carteras.</w:t>
            </w:r>
          </w:p>
        </w:tc>
        <w:tc>
          <w:tcPr>
            <w:tcW w:w="0" w:type="auto"/>
            <w:tcBorders>
              <w:top w:val="nil"/>
              <w:left w:val="nil"/>
              <w:bottom w:val="single" w:sz="4" w:space="0" w:color="auto"/>
              <w:right w:val="single" w:sz="4" w:space="0" w:color="auto"/>
            </w:tcBorders>
            <w:shd w:val="clear" w:color="auto" w:fill="auto"/>
            <w:hideMark/>
          </w:tcPr>
          <w:p w14:paraId="24950C6E" w14:textId="77777777" w:rsidR="006C4D89" w:rsidRPr="006C4D89" w:rsidRDefault="006C4D89" w:rsidP="006C4D89">
            <w:pPr>
              <w:spacing w:after="0" w:line="240" w:lineRule="auto"/>
              <w:rPr>
                <w:rFonts w:eastAsia="Times New Roman" w:cs="Arial"/>
                <w:sz w:val="22"/>
              </w:rPr>
            </w:pPr>
            <w:r w:rsidRPr="006C4D89">
              <w:rPr>
                <w:rFonts w:eastAsia="Times New Roman" w:cs="Arial"/>
                <w:sz w:val="22"/>
              </w:rPr>
              <w:t>1. Incorporar la tolerancia al riesgo organizacional en los procesos de toma de decisiones y planificación estratégica de la organización.</w:t>
            </w:r>
          </w:p>
        </w:tc>
      </w:tr>
      <w:tr w:rsidR="006C4D89" w:rsidRPr="006C4D89" w14:paraId="2C1549DC" w14:textId="77777777" w:rsidTr="006C4D89">
        <w:trPr>
          <w:trHeight w:val="510"/>
        </w:trPr>
        <w:tc>
          <w:tcPr>
            <w:tcW w:w="0" w:type="auto"/>
            <w:tcBorders>
              <w:top w:val="nil"/>
              <w:left w:val="single" w:sz="8" w:space="0" w:color="37342E"/>
              <w:bottom w:val="single" w:sz="8" w:space="0" w:color="37342E"/>
              <w:right w:val="single" w:sz="8" w:space="0" w:color="37342E"/>
            </w:tcBorders>
            <w:shd w:val="clear" w:color="000000" w:fill="002060"/>
            <w:hideMark/>
          </w:tcPr>
          <w:p w14:paraId="00DBF621" w14:textId="31C44FF6" w:rsidR="006C4D89" w:rsidRPr="006C4D89" w:rsidRDefault="006C4D89" w:rsidP="006C4D89">
            <w:pPr>
              <w:spacing w:after="0" w:line="240" w:lineRule="auto"/>
              <w:jc w:val="center"/>
              <w:rPr>
                <w:rFonts w:eastAsia="Times New Roman" w:cs="Calibri"/>
                <w:b/>
                <w:bCs/>
                <w:color w:val="FFFFFF"/>
                <w:sz w:val="22"/>
              </w:rPr>
            </w:pPr>
            <w:r w:rsidRPr="006C4D89">
              <w:rPr>
                <w:color w:val="FFFFFF"/>
                <w:sz w:val="22"/>
              </w:rPr>
              <w:t>NIVEL 4 [Gestionado Cuantitativamente]: La organización está basada en datos con objetivos cuantitativos de mejora del desempeño que son predecibles</w:t>
            </w:r>
          </w:p>
        </w:tc>
        <w:tc>
          <w:tcPr>
            <w:tcW w:w="0" w:type="auto"/>
            <w:tcBorders>
              <w:top w:val="nil"/>
              <w:left w:val="nil"/>
              <w:bottom w:val="single" w:sz="4" w:space="0" w:color="auto"/>
              <w:right w:val="single" w:sz="4" w:space="0" w:color="auto"/>
            </w:tcBorders>
            <w:shd w:val="clear" w:color="auto" w:fill="auto"/>
            <w:hideMark/>
          </w:tcPr>
          <w:p w14:paraId="117E0F15" w14:textId="77777777" w:rsidR="006C4D89" w:rsidRPr="006C4D89" w:rsidRDefault="006C4D89" w:rsidP="006C4D89">
            <w:pPr>
              <w:spacing w:after="0" w:line="240" w:lineRule="auto"/>
              <w:rPr>
                <w:rFonts w:eastAsia="Times New Roman" w:cs="Arial"/>
                <w:sz w:val="22"/>
              </w:rPr>
            </w:pPr>
            <w:r w:rsidRPr="006C4D89">
              <w:rPr>
                <w:rFonts w:eastAsia="Times New Roman" w:cs="Arial"/>
                <w:sz w:val="22"/>
              </w:rPr>
              <w:t> </w:t>
            </w:r>
          </w:p>
        </w:tc>
      </w:tr>
      <w:tr w:rsidR="006C4D89" w:rsidRPr="006C4D89" w14:paraId="1094E84D" w14:textId="77777777" w:rsidTr="006C4D89">
        <w:trPr>
          <w:trHeight w:val="1020"/>
        </w:trPr>
        <w:tc>
          <w:tcPr>
            <w:tcW w:w="0" w:type="auto"/>
            <w:tcBorders>
              <w:top w:val="nil"/>
              <w:left w:val="single" w:sz="8" w:space="0" w:color="37342E"/>
              <w:bottom w:val="single" w:sz="8" w:space="0" w:color="37342E"/>
              <w:right w:val="single" w:sz="8" w:space="0" w:color="37342E"/>
            </w:tcBorders>
            <w:shd w:val="clear" w:color="000000" w:fill="002060"/>
            <w:hideMark/>
          </w:tcPr>
          <w:p w14:paraId="47BF48DD" w14:textId="50671D8E" w:rsidR="006C4D89" w:rsidRPr="006C4D89" w:rsidRDefault="006C4D89" w:rsidP="006C4D89">
            <w:pPr>
              <w:spacing w:after="0" w:line="240" w:lineRule="auto"/>
              <w:jc w:val="center"/>
              <w:rPr>
                <w:rFonts w:eastAsia="Times New Roman" w:cs="Calibri"/>
                <w:b/>
                <w:bCs/>
                <w:color w:val="FFFFFF"/>
                <w:sz w:val="22"/>
              </w:rPr>
            </w:pPr>
            <w:r w:rsidRPr="006C4D89">
              <w:rPr>
                <w:color w:val="FFFFFF"/>
                <w:sz w:val="22"/>
              </w:rPr>
              <w:t>NIVEL 5 [Optimizado]: La organización se centra en la mejora continua y está diseñada para girar y responder a las oportunidades y los cambios.</w:t>
            </w:r>
          </w:p>
        </w:tc>
        <w:tc>
          <w:tcPr>
            <w:tcW w:w="0" w:type="auto"/>
            <w:tcBorders>
              <w:top w:val="nil"/>
              <w:left w:val="nil"/>
              <w:bottom w:val="single" w:sz="4" w:space="0" w:color="auto"/>
              <w:right w:val="single" w:sz="4" w:space="0" w:color="auto"/>
            </w:tcBorders>
            <w:shd w:val="clear" w:color="auto" w:fill="auto"/>
            <w:hideMark/>
          </w:tcPr>
          <w:p w14:paraId="105B1081" w14:textId="77777777" w:rsidR="006C4D89" w:rsidRPr="006C4D89" w:rsidRDefault="006C4D89" w:rsidP="006C4D89">
            <w:pPr>
              <w:spacing w:after="0" w:line="240" w:lineRule="auto"/>
              <w:rPr>
                <w:rFonts w:eastAsia="Times New Roman" w:cs="Arial"/>
                <w:sz w:val="22"/>
              </w:rPr>
            </w:pPr>
            <w:r w:rsidRPr="006C4D89">
              <w:rPr>
                <w:rFonts w:eastAsia="Times New Roman" w:cs="Arial"/>
                <w:sz w:val="22"/>
              </w:rPr>
              <w:t xml:space="preserve">1. Utilizar la información obtenida de todos los análisis de monitoreo y evaluar para revisar la tolerancia y apetito al riesgo de la organización, redefinirla en consideración de los hallazgos obtenidos, utilizando un mecanismo que apunte a la mejora continua. </w:t>
            </w:r>
          </w:p>
        </w:tc>
      </w:tr>
    </w:tbl>
    <w:p w14:paraId="79C077D3" w14:textId="0AF25CD0" w:rsidR="00135D66" w:rsidRDefault="00135D66">
      <w:r>
        <w:br w:type="page"/>
      </w:r>
    </w:p>
    <w:p w14:paraId="252BEB44" w14:textId="774B5D69" w:rsidR="00FA2681" w:rsidRPr="00B253D2" w:rsidRDefault="00DE338D" w:rsidP="00DE338D">
      <w:pPr>
        <w:pStyle w:val="Ttulo1"/>
        <w:pBdr>
          <w:bottom w:val="single" w:sz="4" w:space="1" w:color="auto"/>
        </w:pBdr>
        <w:ind w:left="567" w:right="60" w:hanging="567"/>
        <w:rPr>
          <w:sz w:val="40"/>
          <w:szCs w:val="40"/>
        </w:rPr>
      </w:pPr>
      <w:r w:rsidRPr="00C86DEC">
        <w:rPr>
          <w:sz w:val="40"/>
          <w:szCs w:val="40"/>
        </w:rPr>
        <w:lastRenderedPageBreak/>
        <w:t>Preguntas de Auditorí</w:t>
      </w:r>
      <w:r w:rsidR="0043422B">
        <w:rPr>
          <w:sz w:val="40"/>
          <w:szCs w:val="40"/>
        </w:rPr>
        <w:t>a para</w:t>
      </w:r>
      <w:r w:rsidRPr="00C86DEC">
        <w:rPr>
          <w:sz w:val="40"/>
          <w:szCs w:val="40"/>
        </w:rPr>
        <w:t xml:space="preserve"> </w:t>
      </w:r>
      <w:r w:rsidR="005900F5">
        <w:rPr>
          <w:spacing w:val="-1"/>
          <w:sz w:val="40"/>
          <w:szCs w:val="40"/>
        </w:rPr>
        <w:t xml:space="preserve">Dirigir la </w:t>
      </w:r>
      <w:r w:rsidR="004814CE">
        <w:rPr>
          <w:spacing w:val="-1"/>
          <w:sz w:val="40"/>
          <w:szCs w:val="40"/>
        </w:rPr>
        <w:t>Tolerancia al Riesgo</w:t>
      </w:r>
    </w:p>
    <w:tbl>
      <w:tblPr>
        <w:tblStyle w:val="Tablaconcuadrcula"/>
        <w:tblW w:w="0" w:type="auto"/>
        <w:tblLook w:val="04A0" w:firstRow="1" w:lastRow="0" w:firstColumn="1" w:lastColumn="0" w:noHBand="0" w:noVBand="1"/>
      </w:tblPr>
      <w:tblGrid>
        <w:gridCol w:w="17270"/>
      </w:tblGrid>
      <w:tr w:rsidR="00D829DC" w:rsidRPr="009B40E2" w14:paraId="68EDD701" w14:textId="77777777" w:rsidTr="006C4D89">
        <w:tc>
          <w:tcPr>
            <w:tcW w:w="0" w:type="auto"/>
            <w:shd w:val="clear" w:color="auto" w:fill="002060"/>
          </w:tcPr>
          <w:p w14:paraId="19623DE9" w14:textId="4478DD6E" w:rsidR="00D829DC" w:rsidRPr="009B40E2" w:rsidRDefault="00D829DC" w:rsidP="008F7A34">
            <w:pPr>
              <w:pStyle w:val="Ttulo2"/>
              <w:tabs>
                <w:tab w:val="left" w:pos="5540"/>
              </w:tabs>
              <w:jc w:val="both"/>
              <w:rPr>
                <w:sz w:val="34"/>
                <w:szCs w:val="34"/>
              </w:rPr>
            </w:pPr>
            <w:r w:rsidRPr="009B40E2">
              <w:rPr>
                <w:sz w:val="34"/>
                <w:szCs w:val="34"/>
              </w:rPr>
              <w:t xml:space="preserve">3.1 </w:t>
            </w:r>
            <w:r w:rsidR="00AD58C3" w:rsidRPr="009B40E2">
              <w:rPr>
                <w:sz w:val="34"/>
                <w:szCs w:val="34"/>
              </w:rPr>
              <w:t>Tem</w:t>
            </w:r>
            <w:r w:rsidR="006C4D89">
              <w:rPr>
                <w:sz w:val="34"/>
                <w:szCs w:val="34"/>
              </w:rPr>
              <w:t xml:space="preserve">ática: </w:t>
            </w:r>
            <w:r w:rsidR="004814CE">
              <w:rPr>
                <w:spacing w:val="-1"/>
                <w:sz w:val="34"/>
                <w:szCs w:val="34"/>
              </w:rPr>
              <w:t>Definir la Tolerancia al Riesgo</w:t>
            </w:r>
          </w:p>
        </w:tc>
      </w:tr>
      <w:tr w:rsidR="006C4D89" w:rsidRPr="009B40E2" w14:paraId="48155B46" w14:textId="77777777" w:rsidTr="0062675F">
        <w:tc>
          <w:tcPr>
            <w:tcW w:w="0" w:type="auto"/>
          </w:tcPr>
          <w:p w14:paraId="6451051A" w14:textId="77777777" w:rsidR="006C4D89" w:rsidRPr="00F838FE" w:rsidRDefault="006C4D89" w:rsidP="006C4D89">
            <w:pPr>
              <w:jc w:val="both"/>
            </w:pPr>
            <w:r w:rsidRPr="00F838FE">
              <w:t>En primer lugar, es necesario verificar si la organización a realizado un análisis en donde identifique y documente los diferentes tipos de riesgos a los que está expuesta. Esto puede incluir riesgos relacionados con la seguridad de la información, riesgos operativos, riesgos financieros, riesgos legales y regulatorios, riesgos de reputación, entre otros.</w:t>
            </w:r>
          </w:p>
          <w:p w14:paraId="133DA0C6" w14:textId="77777777" w:rsidR="006C4D89" w:rsidRPr="00F838FE" w:rsidRDefault="006C4D89" w:rsidP="006C4D89">
            <w:pPr>
              <w:jc w:val="both"/>
            </w:pPr>
            <w:r w:rsidRPr="00F838FE">
              <w:t>El auditor deberá realizar entrevistas a los responsables de la gestión de riesgos, líderes de la organización y otros miembros relevantes del equipo, para corroborar que hay un entendimiento y una comprensión de los diversos tipos de riesgos mencionados.</w:t>
            </w:r>
          </w:p>
          <w:p w14:paraId="3E4D75BD" w14:textId="77777777" w:rsidR="006C4D89" w:rsidRDefault="006C4D89" w:rsidP="006C4D89">
            <w:pPr>
              <w:jc w:val="both"/>
            </w:pPr>
            <w:r w:rsidRPr="00F838FE">
              <w:t>Para establecer una definición precisa de Tolerancia la Riesgo, el auditor debe verificar los siguientes puntos:</w:t>
            </w:r>
          </w:p>
          <w:p w14:paraId="7AA54151" w14:textId="77777777" w:rsidR="006C4D89" w:rsidRPr="00F838FE" w:rsidRDefault="006C4D89" w:rsidP="006C4D89">
            <w:pPr>
              <w:jc w:val="both"/>
            </w:pPr>
          </w:p>
          <w:p w14:paraId="3CAABB23" w14:textId="6B9D3731" w:rsidR="006C4D89" w:rsidRPr="00F838FE" w:rsidRDefault="006C4D89" w:rsidP="006C4D89">
            <w:pPr>
              <w:jc w:val="both"/>
              <w:rPr>
                <w:b/>
                <w:bCs/>
              </w:rPr>
            </w:pPr>
            <w:r w:rsidRPr="00F838FE">
              <w:rPr>
                <w:b/>
                <w:bCs/>
              </w:rPr>
              <w:t>3.1.1 Establecimiento y Comunicación de Tolerancia al Riesgo</w:t>
            </w:r>
          </w:p>
          <w:p w14:paraId="7CDA01A2" w14:textId="77777777" w:rsidR="006C4D89" w:rsidRPr="00F838FE" w:rsidRDefault="006C4D89" w:rsidP="006C4D89">
            <w:pPr>
              <w:jc w:val="both"/>
            </w:pPr>
            <w:r w:rsidRPr="00F838FE">
              <w:t>Se debe asegurar que todos los miembros de la organización comprendan y estén comprometidos con los niveles de riesgo establecidos. La comunicación efectiva de la tolerancia al riesgo garantiza que todos los empleados, desde la alta dirección hasta el personal operativo, tengan una comprensión clara de los riesgos aceptables y no aceptables.</w:t>
            </w:r>
          </w:p>
          <w:p w14:paraId="527D8E79" w14:textId="77777777" w:rsidR="006C4D89" w:rsidRPr="00F838FE" w:rsidRDefault="006C4D89" w:rsidP="006C4D89">
            <w:pPr>
              <w:pStyle w:val="Prrafodelista"/>
              <w:numPr>
                <w:ilvl w:val="0"/>
                <w:numId w:val="18"/>
              </w:numPr>
              <w:jc w:val="both"/>
              <w:rPr>
                <w:rFonts w:ascii="Aptos" w:hAnsi="Aptos"/>
              </w:rPr>
            </w:pPr>
            <w:r w:rsidRPr="00F838FE">
              <w:rPr>
                <w:rFonts w:ascii="Aptos" w:hAnsi="Aptos"/>
              </w:rPr>
              <w:t>¿La documentación de gestión de riesgos aborda explícitamente la determinación y expresión de la tolerancia al riesgo organizacional?</w:t>
            </w:r>
          </w:p>
          <w:p w14:paraId="79D67139" w14:textId="0D2E52BC" w:rsidR="006C4D89" w:rsidRPr="006C4D89" w:rsidRDefault="006C4D89" w:rsidP="006C4D89">
            <w:pPr>
              <w:pStyle w:val="Prrafodelista"/>
              <w:numPr>
                <w:ilvl w:val="0"/>
                <w:numId w:val="18"/>
              </w:numPr>
              <w:jc w:val="both"/>
              <w:rPr>
                <w:rFonts w:ascii="Aptos" w:hAnsi="Aptos"/>
              </w:rPr>
            </w:pPr>
            <w:r w:rsidRPr="00F838FE">
              <w:rPr>
                <w:rFonts w:ascii="Aptos" w:hAnsi="Aptos"/>
              </w:rPr>
              <w:t>¿Existe en los informes de gestión de riesgos anteriores una evaluación y comunicación de los niveles de tolerancia al riesgo? (Estos informes pueden incluir información sobre los riesgos identificados, la evaluación de riesgos y las medidas de mitigación implementadas)</w:t>
            </w:r>
          </w:p>
          <w:p w14:paraId="32C28F5E" w14:textId="0DA934D7" w:rsidR="006C4D89" w:rsidRPr="00F838FE" w:rsidRDefault="006C4D89" w:rsidP="006C4D89">
            <w:pPr>
              <w:jc w:val="both"/>
              <w:rPr>
                <w:b/>
                <w:bCs/>
              </w:rPr>
            </w:pPr>
            <w:r w:rsidRPr="00F838FE">
              <w:rPr>
                <w:b/>
                <w:bCs/>
              </w:rPr>
              <w:t>3.1.2 Considerar la tolerancia al riesgo en la toma de decisiones</w:t>
            </w:r>
          </w:p>
          <w:p w14:paraId="6D02E622" w14:textId="77777777" w:rsidR="006C4D89" w:rsidRPr="00F838FE" w:rsidRDefault="006C4D89" w:rsidP="006C4D89">
            <w:pPr>
              <w:jc w:val="both"/>
            </w:pPr>
            <w:r w:rsidRPr="00F838FE">
              <w:t>Al evaluar cada decisión considerando la tolerancia al riesgo, se asegura que las opciones elegidas no comprometan la viabilidad y estabilidad de la organización. Esto ayuda a evitar situaciones de riesgo desmedido que podrían llevar a pérdidas financieras significativas, dañar la reputación de la organización o poner en peligro su capacidad para cumplir con sus objetivos.</w:t>
            </w:r>
          </w:p>
          <w:p w14:paraId="23439027" w14:textId="77777777" w:rsidR="006C4D89" w:rsidRPr="00F838FE" w:rsidRDefault="006C4D89" w:rsidP="006C4D89">
            <w:pPr>
              <w:pStyle w:val="Prrafodelista"/>
              <w:numPr>
                <w:ilvl w:val="0"/>
                <w:numId w:val="19"/>
              </w:numPr>
              <w:jc w:val="both"/>
              <w:rPr>
                <w:rFonts w:ascii="Aptos" w:hAnsi="Aptos"/>
              </w:rPr>
            </w:pPr>
            <w:r w:rsidRPr="00F838FE">
              <w:rPr>
                <w:rFonts w:ascii="Aptos" w:hAnsi="Aptos"/>
              </w:rPr>
              <w:t>¿La organización tiene un marco o metodología para incorporar la consideración de la tolerancia al riesgo en el proceso de toma de decisiones?</w:t>
            </w:r>
          </w:p>
          <w:p w14:paraId="71FDEDEC" w14:textId="77777777" w:rsidR="006C4D89" w:rsidRPr="00F838FE" w:rsidRDefault="006C4D89" w:rsidP="006C4D89">
            <w:pPr>
              <w:pStyle w:val="Prrafodelista"/>
              <w:numPr>
                <w:ilvl w:val="0"/>
                <w:numId w:val="19"/>
              </w:numPr>
              <w:jc w:val="both"/>
              <w:rPr>
                <w:rFonts w:ascii="Aptos" w:hAnsi="Aptos"/>
              </w:rPr>
            </w:pPr>
            <w:r w:rsidRPr="00F838FE">
              <w:rPr>
                <w:rFonts w:ascii="Aptos" w:hAnsi="Aptos"/>
              </w:rPr>
              <w:t>¿Los registros de decisiones importantes muestran evidencia de la consideración de la tolerancia al riesgo?</w:t>
            </w:r>
          </w:p>
          <w:p w14:paraId="359D7B0F" w14:textId="17D36A73" w:rsidR="006C4D89" w:rsidRPr="00F838FE" w:rsidRDefault="006C4D89" w:rsidP="006C4D89">
            <w:pPr>
              <w:jc w:val="both"/>
              <w:rPr>
                <w:b/>
                <w:bCs/>
              </w:rPr>
            </w:pPr>
            <w:r w:rsidRPr="00F838FE">
              <w:rPr>
                <w:b/>
                <w:bCs/>
              </w:rPr>
              <w:t>3.1.3 Monitoreo y revisión de tolerancia al riesgo</w:t>
            </w:r>
          </w:p>
          <w:p w14:paraId="7586BFE5" w14:textId="77777777" w:rsidR="006C4D89" w:rsidRPr="00F838FE" w:rsidRDefault="006C4D89" w:rsidP="006C4D89">
            <w:pPr>
              <w:jc w:val="both"/>
            </w:pPr>
            <w:r w:rsidRPr="00F838FE">
              <w:lastRenderedPageBreak/>
              <w:t>El objetivo principal de tener procesos de monitoreo y revisión de la tolerancia al riesgo es asegurar que los límites de riesgo definidos sigan siendo relevantes y</w:t>
            </w:r>
            <w:r>
              <w:t xml:space="preserve"> </w:t>
            </w:r>
            <w:r w:rsidRPr="00F838FE">
              <w:t>adecuados. El entorno empresarial es dinámico y está sujeto a cambios constantes,</w:t>
            </w:r>
            <w:r>
              <w:t xml:space="preserve"> </w:t>
            </w:r>
            <w:r w:rsidRPr="00F838FE">
              <w:t>como avances tecnológicos, cambios regulatorios, fluctuaciones económicas o eventos imprevistos. Por lo tanto, es esencial que la organización evalúe periódicamente si sus niveles de tolerancia al riesgo siguen siendo apropiados para enfrentar los desafíos actuales y futuros.</w:t>
            </w:r>
          </w:p>
          <w:p w14:paraId="4D7C9F0A" w14:textId="77777777" w:rsidR="006C4D89" w:rsidRPr="00F838FE" w:rsidRDefault="006C4D89" w:rsidP="006C4D89">
            <w:pPr>
              <w:pStyle w:val="Prrafodelista"/>
              <w:numPr>
                <w:ilvl w:val="0"/>
                <w:numId w:val="20"/>
              </w:numPr>
              <w:jc w:val="both"/>
              <w:rPr>
                <w:rFonts w:ascii="Aptos" w:hAnsi="Aptos"/>
              </w:rPr>
            </w:pPr>
            <w:r w:rsidRPr="00F838FE">
              <w:rPr>
                <w:rFonts w:ascii="Aptos" w:hAnsi="Aptos"/>
              </w:rPr>
              <w:t>¿Las políticas y procedimientos de gestión de riesgos establecen mecanismos para monitorear y revisar periódicamente la tolerancia al riesgo?</w:t>
            </w:r>
          </w:p>
          <w:p w14:paraId="40EE1D5F" w14:textId="77777777" w:rsidR="006C4D89" w:rsidRPr="00F838FE" w:rsidRDefault="006C4D89" w:rsidP="006C4D89">
            <w:pPr>
              <w:pStyle w:val="Prrafodelista"/>
              <w:numPr>
                <w:ilvl w:val="0"/>
                <w:numId w:val="20"/>
              </w:numPr>
              <w:jc w:val="both"/>
              <w:rPr>
                <w:rFonts w:ascii="Aptos" w:hAnsi="Aptos"/>
              </w:rPr>
            </w:pPr>
            <w:r w:rsidRPr="00F838FE">
              <w:rPr>
                <w:rFonts w:ascii="Aptos" w:hAnsi="Aptos"/>
              </w:rPr>
              <w:t>En los registros de monitoreo ¿se documentan las actividades realizadas, los resultados obtenidos y las acciones tomadas?</w:t>
            </w:r>
          </w:p>
          <w:p w14:paraId="5C01B1F8" w14:textId="09E99E15" w:rsidR="006C4D89" w:rsidRPr="009B40E2" w:rsidRDefault="006C4D89" w:rsidP="006C4D89">
            <w:pPr>
              <w:pStyle w:val="Prrafodelista"/>
              <w:numPr>
                <w:ilvl w:val="0"/>
                <w:numId w:val="20"/>
              </w:numPr>
              <w:jc w:val="both"/>
              <w:rPr>
                <w:sz w:val="34"/>
                <w:szCs w:val="34"/>
              </w:rPr>
            </w:pPr>
            <w:r w:rsidRPr="00F838FE">
              <w:rPr>
                <w:rFonts w:ascii="Aptos" w:hAnsi="Aptos"/>
              </w:rPr>
              <w:t>¿Los informes de monitoreo y evaluación recopilan datos relevantes sobre los riesgos identificados y se utilizan para revisar y redefinir la tolerancia al riesgo?</w:t>
            </w:r>
          </w:p>
        </w:tc>
      </w:tr>
    </w:tbl>
    <w:p w14:paraId="110FC438" w14:textId="77777777" w:rsidR="003B48D9" w:rsidRPr="00BB4620" w:rsidRDefault="003B48D9" w:rsidP="00CC2732"/>
    <w:sectPr w:rsidR="003B48D9" w:rsidRPr="00BB4620" w:rsidSect="006C4D89">
      <w:headerReference w:type="default" r:id="rId11"/>
      <w:pgSz w:w="20160" w:h="12240" w:orient="landscape" w:code="5"/>
      <w:pgMar w:top="1440" w:right="1440" w:bottom="1440" w:left="1440" w:header="1134"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3A8894" w14:textId="77777777" w:rsidR="00450A42" w:rsidRDefault="00450A42" w:rsidP="00353305">
      <w:pPr>
        <w:spacing w:after="0" w:line="240" w:lineRule="auto"/>
      </w:pPr>
      <w:r>
        <w:separator/>
      </w:r>
    </w:p>
  </w:endnote>
  <w:endnote w:type="continuationSeparator" w:id="0">
    <w:p w14:paraId="34A2E3B2" w14:textId="77777777" w:rsidR="00450A42" w:rsidRDefault="00450A42" w:rsidP="00353305">
      <w:pPr>
        <w:spacing w:after="0" w:line="240" w:lineRule="auto"/>
      </w:pPr>
      <w:r>
        <w:continuationSeparator/>
      </w:r>
    </w:p>
  </w:endnote>
  <w:endnote w:type="continuationNotice" w:id="1">
    <w:p w14:paraId="212E33F3" w14:textId="77777777" w:rsidR="0043422B" w:rsidRDefault="0043422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Arial MT">
    <w:altName w:val="Arial"/>
    <w:charset w:val="01"/>
    <w:family w:val="swiss"/>
    <w:pitch w:val="variabl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CCD5DD" w14:textId="77777777" w:rsidR="00450A42" w:rsidRDefault="00450A42" w:rsidP="00353305">
      <w:pPr>
        <w:spacing w:after="0" w:line="240" w:lineRule="auto"/>
      </w:pPr>
      <w:r>
        <w:separator/>
      </w:r>
    </w:p>
  </w:footnote>
  <w:footnote w:type="continuationSeparator" w:id="0">
    <w:p w14:paraId="54DA271E" w14:textId="77777777" w:rsidR="00450A42" w:rsidRDefault="00450A42" w:rsidP="00353305">
      <w:pPr>
        <w:spacing w:after="0" w:line="240" w:lineRule="auto"/>
      </w:pPr>
      <w:r>
        <w:continuationSeparator/>
      </w:r>
    </w:p>
  </w:footnote>
  <w:footnote w:type="continuationNotice" w:id="1">
    <w:p w14:paraId="559A9DBF" w14:textId="77777777" w:rsidR="0043422B" w:rsidRDefault="0043422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8241" behindDoc="0" locked="0" layoutInCell="1" allowOverlap="1" wp14:anchorId="16795F68" wp14:editId="79A8E2E8">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49B51997" w:rsidR="00353305" w:rsidRPr="00F53430" w:rsidRDefault="00651686" w:rsidP="0070357B">
                          <w:pPr>
                            <w:jc w:val="center"/>
                            <w:rPr>
                              <w:sz w:val="22"/>
                              <w:szCs w:val="18"/>
                            </w:rPr>
                          </w:pPr>
                          <w:bookmarkStart w:id="0" w:name="_Hlk160043365"/>
                          <w:r>
                            <w:rPr>
                              <w:sz w:val="22"/>
                              <w:szCs w:val="18"/>
                            </w:rPr>
                            <w:t>1</w:t>
                          </w:r>
                          <w:r w:rsidR="008859D9">
                            <w:rPr>
                              <w:sz w:val="22"/>
                              <w:szCs w:val="18"/>
                            </w:rPr>
                            <w:t>5</w:t>
                          </w:r>
                          <w:r w:rsidR="00353305" w:rsidRPr="00F53430">
                            <w:rPr>
                              <w:sz w:val="22"/>
                              <w:szCs w:val="18"/>
                            </w:rPr>
                            <w:t xml:space="preserve"> – </w:t>
                          </w:r>
                          <w:bookmarkEnd w:id="0"/>
                          <w:r w:rsidR="005A6D35">
                            <w:rPr>
                              <w:sz w:val="22"/>
                              <w:szCs w:val="18"/>
                            </w:rPr>
                            <w:t>Definir la Tolerancia al Riesgo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824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49B51997" w:rsidR="00353305" w:rsidRPr="00F53430" w:rsidRDefault="00651686" w:rsidP="0070357B">
                    <w:pPr>
                      <w:jc w:val="center"/>
                      <w:rPr>
                        <w:sz w:val="22"/>
                        <w:szCs w:val="18"/>
                      </w:rPr>
                    </w:pPr>
                    <w:bookmarkStart w:id="1" w:name="_Hlk160043365"/>
                    <w:r>
                      <w:rPr>
                        <w:sz w:val="22"/>
                        <w:szCs w:val="18"/>
                      </w:rPr>
                      <w:t>1</w:t>
                    </w:r>
                    <w:r w:rsidR="008859D9">
                      <w:rPr>
                        <w:sz w:val="22"/>
                        <w:szCs w:val="18"/>
                      </w:rPr>
                      <w:t>5</w:t>
                    </w:r>
                    <w:r w:rsidR="00353305" w:rsidRPr="00F53430">
                      <w:rPr>
                        <w:sz w:val="22"/>
                        <w:szCs w:val="18"/>
                      </w:rPr>
                      <w:t xml:space="preserve"> – </w:t>
                    </w:r>
                    <w:bookmarkEnd w:id="1"/>
                    <w:r w:rsidR="005A6D35">
                      <w:rPr>
                        <w:sz w:val="22"/>
                        <w:szCs w:val="18"/>
                      </w:rPr>
                      <w:t>Definir la Tolerancia al Riesgo</w:t>
                    </w:r>
                  </w:p>
                </w:txbxContent>
              </v:textbox>
            </v:shape>
          </w:pict>
        </mc:Fallback>
      </mc:AlternateContent>
    </w:r>
    <w:r w:rsidR="00353305">
      <w:rPr>
        <w:noProof/>
      </w:rPr>
      <w:drawing>
        <wp:anchor distT="0" distB="0" distL="114300" distR="114300" simplePos="0" relativeHeight="251658243" behindDoc="0" locked="0" layoutInCell="1" allowOverlap="1" wp14:anchorId="3CACB099" wp14:editId="2571DB74">
          <wp:simplePos x="0" y="0"/>
          <wp:positionH relativeFrom="column">
            <wp:posOffset>-57150</wp:posOffset>
          </wp:positionH>
          <wp:positionV relativeFrom="paragraph">
            <wp:posOffset>-241935</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CC60A56" w:rsidR="00353305" w:rsidRDefault="00D03341">
    <w:pPr>
      <w:pStyle w:val="Encabezado"/>
    </w:pPr>
    <w:r>
      <w:rPr>
        <w:noProof/>
      </w:rPr>
      <mc:AlternateContent>
        <mc:Choice Requires="wps">
          <w:drawing>
            <wp:anchor distT="45720" distB="45720" distL="114300" distR="114300" simplePos="0" relativeHeight="251658240" behindDoc="0" locked="0" layoutInCell="1" allowOverlap="1" wp14:anchorId="74E3DCF8" wp14:editId="631CDDFC">
              <wp:simplePos x="0" y="0"/>
              <wp:positionH relativeFrom="margin">
                <wp:align>center</wp:align>
              </wp:positionH>
              <wp:positionV relativeFrom="paragraph">
                <wp:posOffset>-242998</wp:posOffset>
              </wp:positionV>
              <wp:extent cx="4105275" cy="427355"/>
              <wp:effectExtent l="0" t="0" r="9525" b="1905"/>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36E8A33E" w:rsidR="00353305" w:rsidRPr="008859D9" w:rsidRDefault="002C4F01" w:rsidP="00353305">
                          <w:pPr>
                            <w:jc w:val="center"/>
                            <w:rPr>
                              <w:sz w:val="22"/>
                              <w:szCs w:val="18"/>
                            </w:rPr>
                          </w:pPr>
                          <w:r w:rsidRPr="008859D9">
                            <w:rPr>
                              <w:sz w:val="22"/>
                              <w:szCs w:val="18"/>
                            </w:rPr>
                            <w:t>1</w:t>
                          </w:r>
                          <w:r w:rsidR="008859D9" w:rsidRPr="008859D9">
                            <w:rPr>
                              <w:sz w:val="22"/>
                              <w:szCs w:val="18"/>
                            </w:rPr>
                            <w:t>5</w:t>
                          </w:r>
                          <w:r w:rsidRPr="008859D9">
                            <w:rPr>
                              <w:sz w:val="22"/>
                              <w:szCs w:val="18"/>
                            </w:rPr>
                            <w:t xml:space="preserve"> – </w:t>
                          </w:r>
                          <w:r w:rsidR="005A6D35" w:rsidRPr="008859D9">
                            <w:rPr>
                              <w:sz w:val="22"/>
                              <w:szCs w:val="18"/>
                            </w:rPr>
                            <w:t>Definir la Tolerancia al Riesgo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0;margin-top:-19.15pt;width:323.25pt;height:33.65pt;z-index:25165824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" stroked="f">
              <v:textbox style="mso-fit-shape-to-text:t">
                <w:txbxContent>
                  <w:p w14:paraId="3037540C" w14:textId="36E8A33E" w:rsidR="00353305" w:rsidRPr="008859D9" w:rsidRDefault="002C4F01" w:rsidP="00353305">
                    <w:pPr>
                      <w:jc w:val="center"/>
                      <w:rPr>
                        <w:sz w:val="22"/>
                        <w:szCs w:val="18"/>
                      </w:rPr>
                    </w:pPr>
                    <w:r w:rsidRPr="008859D9">
                      <w:rPr>
                        <w:sz w:val="22"/>
                        <w:szCs w:val="18"/>
                      </w:rPr>
                      <w:t>1</w:t>
                    </w:r>
                    <w:r w:rsidR="008859D9" w:rsidRPr="008859D9">
                      <w:rPr>
                        <w:sz w:val="22"/>
                        <w:szCs w:val="18"/>
                      </w:rPr>
                      <w:t>5</w:t>
                    </w:r>
                    <w:r w:rsidRPr="008859D9">
                      <w:rPr>
                        <w:sz w:val="22"/>
                        <w:szCs w:val="18"/>
                      </w:rPr>
                      <w:t xml:space="preserve"> – </w:t>
                    </w:r>
                    <w:r w:rsidR="005A6D35" w:rsidRPr="008859D9">
                      <w:rPr>
                        <w:sz w:val="22"/>
                        <w:szCs w:val="18"/>
                      </w:rPr>
                      <w:t>Definir la Tolerancia al Riesgo</w:t>
                    </w:r>
                  </w:p>
                </w:txbxContent>
              </v:textbox>
              <w10:wrap anchorx="margin"/>
            </v:shape>
          </w:pict>
        </mc:Fallback>
      </mc:AlternateContent>
    </w:r>
    <w:r w:rsidR="00616762">
      <w:rPr>
        <w:noProof/>
      </w:rPr>
      <w:drawing>
        <wp:anchor distT="0" distB="0" distL="114300" distR="114300" simplePos="0" relativeHeight="251658242" behindDoc="0" locked="0" layoutInCell="1" allowOverlap="1" wp14:anchorId="5EA11F82" wp14:editId="657CF239">
          <wp:simplePos x="0" y="0"/>
          <wp:positionH relativeFrom="margin">
            <wp:align>left</wp:align>
          </wp:positionH>
          <wp:positionV relativeFrom="paragraph">
            <wp:posOffset>-457200</wp:posOffset>
          </wp:positionV>
          <wp:extent cx="853440" cy="660400"/>
          <wp:effectExtent l="0" t="0" r="0" b="0"/>
          <wp:wrapNone/>
          <wp:docPr id="3599456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85914"/>
    <w:multiLevelType w:val="hybridMultilevel"/>
    <w:tmpl w:val="5C3E47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715D5A"/>
    <w:multiLevelType w:val="hybridMultilevel"/>
    <w:tmpl w:val="08B2F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F236CE"/>
    <w:multiLevelType w:val="hybridMultilevel"/>
    <w:tmpl w:val="5BE02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3F77AE"/>
    <w:multiLevelType w:val="hybridMultilevel"/>
    <w:tmpl w:val="656A06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B60E4E"/>
    <w:multiLevelType w:val="hybridMultilevel"/>
    <w:tmpl w:val="105285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6048A4"/>
    <w:multiLevelType w:val="hybridMultilevel"/>
    <w:tmpl w:val="0ADCE3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487720"/>
    <w:multiLevelType w:val="hybridMultilevel"/>
    <w:tmpl w:val="D4764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5CD75AD"/>
    <w:multiLevelType w:val="hybridMultilevel"/>
    <w:tmpl w:val="8844081E"/>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9" w15:restartNumberingAfterBreak="0">
    <w:nsid w:val="27FC18A3"/>
    <w:multiLevelType w:val="hybridMultilevel"/>
    <w:tmpl w:val="D29C3B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82807C0"/>
    <w:multiLevelType w:val="hybridMultilevel"/>
    <w:tmpl w:val="E3EA19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B5F4CC5"/>
    <w:multiLevelType w:val="hybridMultilevel"/>
    <w:tmpl w:val="E9A880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B644229"/>
    <w:multiLevelType w:val="hybridMultilevel"/>
    <w:tmpl w:val="DFB251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4A30A6B"/>
    <w:multiLevelType w:val="hybridMultilevel"/>
    <w:tmpl w:val="4FB690BC"/>
    <w:lvl w:ilvl="0" w:tplc="E3BA09B0">
      <w:start w:val="1"/>
      <w:numFmt w:val="bullet"/>
      <w:lvlText w:val=""/>
      <w:lvlJc w:val="left"/>
      <w:pPr>
        <w:ind w:left="720" w:hanging="360"/>
      </w:pPr>
      <w:rPr>
        <w:rFonts w:ascii="Symbol" w:hAnsi="Symbol"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5" w15:restartNumberingAfterBreak="0">
    <w:nsid w:val="6CCA44B1"/>
    <w:multiLevelType w:val="hybridMultilevel"/>
    <w:tmpl w:val="1C9624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E992935"/>
    <w:multiLevelType w:val="hybridMultilevel"/>
    <w:tmpl w:val="0994D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0D03628"/>
    <w:multiLevelType w:val="hybridMultilevel"/>
    <w:tmpl w:val="954889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7B52418E"/>
    <w:multiLevelType w:val="hybridMultilevel"/>
    <w:tmpl w:val="4A3411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D2B1F69"/>
    <w:multiLevelType w:val="hybridMultilevel"/>
    <w:tmpl w:val="761EB9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50689797">
    <w:abstractNumId w:val="8"/>
  </w:num>
  <w:num w:numId="2" w16cid:durableId="899290816">
    <w:abstractNumId w:val="14"/>
  </w:num>
  <w:num w:numId="3" w16cid:durableId="362364948">
    <w:abstractNumId w:val="17"/>
  </w:num>
  <w:num w:numId="4" w16cid:durableId="1835871764">
    <w:abstractNumId w:val="19"/>
  </w:num>
  <w:num w:numId="5" w16cid:durableId="1106653476">
    <w:abstractNumId w:val="15"/>
  </w:num>
  <w:num w:numId="6" w16cid:durableId="1527208371">
    <w:abstractNumId w:val="0"/>
  </w:num>
  <w:num w:numId="7" w16cid:durableId="1644580245">
    <w:abstractNumId w:val="3"/>
  </w:num>
  <w:num w:numId="8" w16cid:durableId="1556970852">
    <w:abstractNumId w:val="9"/>
  </w:num>
  <w:num w:numId="9" w16cid:durableId="156573847">
    <w:abstractNumId w:val="18"/>
  </w:num>
  <w:num w:numId="10" w16cid:durableId="829171467">
    <w:abstractNumId w:val="6"/>
  </w:num>
  <w:num w:numId="11" w16cid:durableId="1778332868">
    <w:abstractNumId w:val="16"/>
  </w:num>
  <w:num w:numId="12" w16cid:durableId="552278276">
    <w:abstractNumId w:val="12"/>
  </w:num>
  <w:num w:numId="13" w16cid:durableId="1483814466">
    <w:abstractNumId w:val="11"/>
  </w:num>
  <w:num w:numId="14" w16cid:durableId="124079595">
    <w:abstractNumId w:val="1"/>
  </w:num>
  <w:num w:numId="15" w16cid:durableId="289675559">
    <w:abstractNumId w:val="5"/>
  </w:num>
  <w:num w:numId="16" w16cid:durableId="1723603306">
    <w:abstractNumId w:val="10"/>
  </w:num>
  <w:num w:numId="17" w16cid:durableId="1364667862">
    <w:abstractNumId w:val="4"/>
  </w:num>
  <w:num w:numId="18" w16cid:durableId="1241403729">
    <w:abstractNumId w:val="7"/>
  </w:num>
  <w:num w:numId="19" w16cid:durableId="1306277424">
    <w:abstractNumId w:val="2"/>
  </w:num>
  <w:num w:numId="20" w16cid:durableId="419837997">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76EC"/>
    <w:rsid w:val="00015F01"/>
    <w:rsid w:val="0003462B"/>
    <w:rsid w:val="00047EF1"/>
    <w:rsid w:val="00052498"/>
    <w:rsid w:val="00056799"/>
    <w:rsid w:val="000662CB"/>
    <w:rsid w:val="0008288B"/>
    <w:rsid w:val="000A22BD"/>
    <w:rsid w:val="000B1393"/>
    <w:rsid w:val="000B5FF4"/>
    <w:rsid w:val="000B6DC7"/>
    <w:rsid w:val="000C4DAC"/>
    <w:rsid w:val="000C5E0E"/>
    <w:rsid w:val="000F595B"/>
    <w:rsid w:val="00100B42"/>
    <w:rsid w:val="00113CA4"/>
    <w:rsid w:val="001159C7"/>
    <w:rsid w:val="00116141"/>
    <w:rsid w:val="00135D66"/>
    <w:rsid w:val="0014026B"/>
    <w:rsid w:val="00144650"/>
    <w:rsid w:val="001462F3"/>
    <w:rsid w:val="001509B8"/>
    <w:rsid w:val="001524F8"/>
    <w:rsid w:val="001559D4"/>
    <w:rsid w:val="001733EF"/>
    <w:rsid w:val="0019252C"/>
    <w:rsid w:val="0019468A"/>
    <w:rsid w:val="001B43E7"/>
    <w:rsid w:val="001B5019"/>
    <w:rsid w:val="001B5C91"/>
    <w:rsid w:val="001B5E6C"/>
    <w:rsid w:val="001C05B4"/>
    <w:rsid w:val="001C6F98"/>
    <w:rsid w:val="001D0B5F"/>
    <w:rsid w:val="001D3476"/>
    <w:rsid w:val="001E4777"/>
    <w:rsid w:val="001F1483"/>
    <w:rsid w:val="001F3CF3"/>
    <w:rsid w:val="001F5AA5"/>
    <w:rsid w:val="00231A6B"/>
    <w:rsid w:val="0023719C"/>
    <w:rsid w:val="00244C15"/>
    <w:rsid w:val="00266C34"/>
    <w:rsid w:val="002720B5"/>
    <w:rsid w:val="002734B4"/>
    <w:rsid w:val="00283ADD"/>
    <w:rsid w:val="002851C0"/>
    <w:rsid w:val="00287F48"/>
    <w:rsid w:val="002A0A91"/>
    <w:rsid w:val="002C4F01"/>
    <w:rsid w:val="002C61D6"/>
    <w:rsid w:val="002D107B"/>
    <w:rsid w:val="002D496F"/>
    <w:rsid w:val="002F0ECD"/>
    <w:rsid w:val="003011BC"/>
    <w:rsid w:val="00306E77"/>
    <w:rsid w:val="003079CD"/>
    <w:rsid w:val="00313D32"/>
    <w:rsid w:val="003377B9"/>
    <w:rsid w:val="00340488"/>
    <w:rsid w:val="00343F8E"/>
    <w:rsid w:val="00347ED9"/>
    <w:rsid w:val="00353305"/>
    <w:rsid w:val="003557E0"/>
    <w:rsid w:val="00364557"/>
    <w:rsid w:val="00372B01"/>
    <w:rsid w:val="0038341A"/>
    <w:rsid w:val="003B48D9"/>
    <w:rsid w:val="003C2F91"/>
    <w:rsid w:val="003D1349"/>
    <w:rsid w:val="003D3697"/>
    <w:rsid w:val="003D587C"/>
    <w:rsid w:val="003D7425"/>
    <w:rsid w:val="003D79AC"/>
    <w:rsid w:val="003E45F0"/>
    <w:rsid w:val="003E4C29"/>
    <w:rsid w:val="003E5A01"/>
    <w:rsid w:val="003E6E7B"/>
    <w:rsid w:val="003F141A"/>
    <w:rsid w:val="003F3AC5"/>
    <w:rsid w:val="00405A62"/>
    <w:rsid w:val="00406A30"/>
    <w:rsid w:val="00407CA7"/>
    <w:rsid w:val="00411DCB"/>
    <w:rsid w:val="00412120"/>
    <w:rsid w:val="00430242"/>
    <w:rsid w:val="0043422B"/>
    <w:rsid w:val="00437CAD"/>
    <w:rsid w:val="00445709"/>
    <w:rsid w:val="004466AD"/>
    <w:rsid w:val="00450A42"/>
    <w:rsid w:val="0046244A"/>
    <w:rsid w:val="004631CE"/>
    <w:rsid w:val="00466934"/>
    <w:rsid w:val="004727F3"/>
    <w:rsid w:val="004814CE"/>
    <w:rsid w:val="004A1F17"/>
    <w:rsid w:val="004B156F"/>
    <w:rsid w:val="004B519C"/>
    <w:rsid w:val="004C7933"/>
    <w:rsid w:val="004D27EE"/>
    <w:rsid w:val="004D7400"/>
    <w:rsid w:val="004E1FC6"/>
    <w:rsid w:val="004F187D"/>
    <w:rsid w:val="004F75AE"/>
    <w:rsid w:val="004F7621"/>
    <w:rsid w:val="0053094A"/>
    <w:rsid w:val="00530FFB"/>
    <w:rsid w:val="005334FE"/>
    <w:rsid w:val="00553A5C"/>
    <w:rsid w:val="005605B4"/>
    <w:rsid w:val="00576673"/>
    <w:rsid w:val="005900F5"/>
    <w:rsid w:val="00593EF0"/>
    <w:rsid w:val="005959C8"/>
    <w:rsid w:val="005A6D35"/>
    <w:rsid w:val="005C336E"/>
    <w:rsid w:val="005D08D7"/>
    <w:rsid w:val="005D1F6B"/>
    <w:rsid w:val="005E0CB2"/>
    <w:rsid w:val="005E31DC"/>
    <w:rsid w:val="005E7667"/>
    <w:rsid w:val="00601E12"/>
    <w:rsid w:val="006136FE"/>
    <w:rsid w:val="00614507"/>
    <w:rsid w:val="00616762"/>
    <w:rsid w:val="0062559F"/>
    <w:rsid w:val="0062729A"/>
    <w:rsid w:val="0063166E"/>
    <w:rsid w:val="00637870"/>
    <w:rsid w:val="006448A9"/>
    <w:rsid w:val="00651686"/>
    <w:rsid w:val="00655799"/>
    <w:rsid w:val="0066259E"/>
    <w:rsid w:val="006625C6"/>
    <w:rsid w:val="00662AA6"/>
    <w:rsid w:val="00666181"/>
    <w:rsid w:val="00674A10"/>
    <w:rsid w:val="0067717C"/>
    <w:rsid w:val="006836C5"/>
    <w:rsid w:val="006840C8"/>
    <w:rsid w:val="00685807"/>
    <w:rsid w:val="00686ED7"/>
    <w:rsid w:val="006A59BC"/>
    <w:rsid w:val="006B2337"/>
    <w:rsid w:val="006B7672"/>
    <w:rsid w:val="006C0665"/>
    <w:rsid w:val="006C4D89"/>
    <w:rsid w:val="006C68DF"/>
    <w:rsid w:val="006D2812"/>
    <w:rsid w:val="006D593D"/>
    <w:rsid w:val="006E2150"/>
    <w:rsid w:val="006E29D7"/>
    <w:rsid w:val="0070357B"/>
    <w:rsid w:val="00703581"/>
    <w:rsid w:val="007113B1"/>
    <w:rsid w:val="007116BD"/>
    <w:rsid w:val="00721C1B"/>
    <w:rsid w:val="00735118"/>
    <w:rsid w:val="0074046F"/>
    <w:rsid w:val="00747016"/>
    <w:rsid w:val="00747BAF"/>
    <w:rsid w:val="00761A61"/>
    <w:rsid w:val="00762437"/>
    <w:rsid w:val="00772AB6"/>
    <w:rsid w:val="007736F3"/>
    <w:rsid w:val="00773B8A"/>
    <w:rsid w:val="00782B6F"/>
    <w:rsid w:val="00783C62"/>
    <w:rsid w:val="007A202C"/>
    <w:rsid w:val="007A4924"/>
    <w:rsid w:val="007B0650"/>
    <w:rsid w:val="007C0214"/>
    <w:rsid w:val="007C1D31"/>
    <w:rsid w:val="007D319E"/>
    <w:rsid w:val="007E2E3D"/>
    <w:rsid w:val="007F082F"/>
    <w:rsid w:val="007F0873"/>
    <w:rsid w:val="00800376"/>
    <w:rsid w:val="00810043"/>
    <w:rsid w:val="00811E98"/>
    <w:rsid w:val="00813A4E"/>
    <w:rsid w:val="00814DD1"/>
    <w:rsid w:val="00822EE9"/>
    <w:rsid w:val="0082390D"/>
    <w:rsid w:val="00851E63"/>
    <w:rsid w:val="0086507B"/>
    <w:rsid w:val="00872CCB"/>
    <w:rsid w:val="00875FD1"/>
    <w:rsid w:val="00883E75"/>
    <w:rsid w:val="008859D9"/>
    <w:rsid w:val="0089058C"/>
    <w:rsid w:val="008919C3"/>
    <w:rsid w:val="008B11C7"/>
    <w:rsid w:val="008B45C5"/>
    <w:rsid w:val="008B7164"/>
    <w:rsid w:val="008C102B"/>
    <w:rsid w:val="008D420D"/>
    <w:rsid w:val="008F7A34"/>
    <w:rsid w:val="00903C36"/>
    <w:rsid w:val="009072DC"/>
    <w:rsid w:val="00925C87"/>
    <w:rsid w:val="009575B2"/>
    <w:rsid w:val="00984C5A"/>
    <w:rsid w:val="00987C28"/>
    <w:rsid w:val="009921F8"/>
    <w:rsid w:val="00993499"/>
    <w:rsid w:val="009A3D0B"/>
    <w:rsid w:val="009A630B"/>
    <w:rsid w:val="009A7048"/>
    <w:rsid w:val="009B40E2"/>
    <w:rsid w:val="009B7010"/>
    <w:rsid w:val="009B7404"/>
    <w:rsid w:val="009D5D50"/>
    <w:rsid w:val="009E0439"/>
    <w:rsid w:val="009F2C03"/>
    <w:rsid w:val="00A04F52"/>
    <w:rsid w:val="00A10BE7"/>
    <w:rsid w:val="00A20A0E"/>
    <w:rsid w:val="00A2323F"/>
    <w:rsid w:val="00A50B19"/>
    <w:rsid w:val="00A52485"/>
    <w:rsid w:val="00A6344E"/>
    <w:rsid w:val="00A73337"/>
    <w:rsid w:val="00A77380"/>
    <w:rsid w:val="00A969C2"/>
    <w:rsid w:val="00AA2A11"/>
    <w:rsid w:val="00AB12C6"/>
    <w:rsid w:val="00AC1369"/>
    <w:rsid w:val="00AD2269"/>
    <w:rsid w:val="00AD58C3"/>
    <w:rsid w:val="00AE271F"/>
    <w:rsid w:val="00AE3025"/>
    <w:rsid w:val="00AE5A57"/>
    <w:rsid w:val="00B1794E"/>
    <w:rsid w:val="00B22903"/>
    <w:rsid w:val="00B253D2"/>
    <w:rsid w:val="00B32D19"/>
    <w:rsid w:val="00B81C1C"/>
    <w:rsid w:val="00B83554"/>
    <w:rsid w:val="00B875DF"/>
    <w:rsid w:val="00B94631"/>
    <w:rsid w:val="00B97668"/>
    <w:rsid w:val="00BA6194"/>
    <w:rsid w:val="00BA72F0"/>
    <w:rsid w:val="00BB4620"/>
    <w:rsid w:val="00BC0F10"/>
    <w:rsid w:val="00BC57B0"/>
    <w:rsid w:val="00BD5116"/>
    <w:rsid w:val="00BE27C5"/>
    <w:rsid w:val="00BE5155"/>
    <w:rsid w:val="00BF3264"/>
    <w:rsid w:val="00C12BC5"/>
    <w:rsid w:val="00C178DC"/>
    <w:rsid w:val="00C30347"/>
    <w:rsid w:val="00C414AD"/>
    <w:rsid w:val="00C543C9"/>
    <w:rsid w:val="00C6361C"/>
    <w:rsid w:val="00C664C2"/>
    <w:rsid w:val="00C70AFC"/>
    <w:rsid w:val="00C73F40"/>
    <w:rsid w:val="00C82825"/>
    <w:rsid w:val="00C86DEC"/>
    <w:rsid w:val="00C91709"/>
    <w:rsid w:val="00C92764"/>
    <w:rsid w:val="00CA5B4B"/>
    <w:rsid w:val="00CB764D"/>
    <w:rsid w:val="00CC2732"/>
    <w:rsid w:val="00CD20AB"/>
    <w:rsid w:val="00CD7F54"/>
    <w:rsid w:val="00CF276E"/>
    <w:rsid w:val="00D03341"/>
    <w:rsid w:val="00D22254"/>
    <w:rsid w:val="00D311D1"/>
    <w:rsid w:val="00D427AF"/>
    <w:rsid w:val="00D511A9"/>
    <w:rsid w:val="00D829DC"/>
    <w:rsid w:val="00D84D45"/>
    <w:rsid w:val="00D861E5"/>
    <w:rsid w:val="00DB4DCF"/>
    <w:rsid w:val="00DE338D"/>
    <w:rsid w:val="00DE5487"/>
    <w:rsid w:val="00E00992"/>
    <w:rsid w:val="00E0403F"/>
    <w:rsid w:val="00E26F13"/>
    <w:rsid w:val="00E42192"/>
    <w:rsid w:val="00E449FC"/>
    <w:rsid w:val="00E46B8F"/>
    <w:rsid w:val="00E57130"/>
    <w:rsid w:val="00E57820"/>
    <w:rsid w:val="00E83018"/>
    <w:rsid w:val="00E871DE"/>
    <w:rsid w:val="00E87F30"/>
    <w:rsid w:val="00E90418"/>
    <w:rsid w:val="00E94C7A"/>
    <w:rsid w:val="00E9593A"/>
    <w:rsid w:val="00E95E4B"/>
    <w:rsid w:val="00EA2D56"/>
    <w:rsid w:val="00EA56E1"/>
    <w:rsid w:val="00EB22A9"/>
    <w:rsid w:val="00EB5462"/>
    <w:rsid w:val="00EB7B9F"/>
    <w:rsid w:val="00ED154D"/>
    <w:rsid w:val="00ED2F18"/>
    <w:rsid w:val="00EE197D"/>
    <w:rsid w:val="00EF0568"/>
    <w:rsid w:val="00EF0F68"/>
    <w:rsid w:val="00EF6DD7"/>
    <w:rsid w:val="00F02B58"/>
    <w:rsid w:val="00F031B2"/>
    <w:rsid w:val="00F05545"/>
    <w:rsid w:val="00F17421"/>
    <w:rsid w:val="00F175FF"/>
    <w:rsid w:val="00F25B63"/>
    <w:rsid w:val="00F31DD5"/>
    <w:rsid w:val="00F36BBF"/>
    <w:rsid w:val="00F53334"/>
    <w:rsid w:val="00F53430"/>
    <w:rsid w:val="00F60EA2"/>
    <w:rsid w:val="00F649D4"/>
    <w:rsid w:val="00F70ECE"/>
    <w:rsid w:val="00F838FE"/>
    <w:rsid w:val="00F85D07"/>
    <w:rsid w:val="00FA2681"/>
    <w:rsid w:val="00FB04AA"/>
    <w:rsid w:val="00FE45C7"/>
    <w:rsid w:val="00FF02DE"/>
    <w:rsid w:val="00FF3E06"/>
    <w:rsid w:val="00FF600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11D1"/>
    <w:rPr>
      <w:rFonts w:ascii="Aptos" w:hAnsi="Aptos"/>
      <w:sz w:val="28"/>
      <w:lang w:val="es-CL"/>
    </w:rPr>
  </w:style>
  <w:style w:type="paragraph" w:styleId="Ttulo1">
    <w:name w:val="heading 1"/>
    <w:basedOn w:val="Normal"/>
    <w:link w:val="Ttulo1Car"/>
    <w:uiPriority w:val="9"/>
    <w:qFormat/>
    <w:rsid w:val="00FA2681"/>
    <w:pPr>
      <w:widowControl w:val="0"/>
      <w:numPr>
        <w:numId w:val="1"/>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Descripcin">
    <w:name w:val="caption"/>
    <w:basedOn w:val="Normal"/>
    <w:next w:val="Normal"/>
    <w:uiPriority w:val="35"/>
    <w:unhideWhenUsed/>
    <w:qFormat/>
    <w:rsid w:val="00616762"/>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2307510">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529681231">
      <w:bodyDiv w:val="1"/>
      <w:marLeft w:val="0"/>
      <w:marRight w:val="0"/>
      <w:marTop w:val="0"/>
      <w:marBottom w:val="0"/>
      <w:divBdr>
        <w:top w:val="none" w:sz="0" w:space="0" w:color="auto"/>
        <w:left w:val="none" w:sz="0" w:space="0" w:color="auto"/>
        <w:bottom w:val="none" w:sz="0" w:space="0" w:color="auto"/>
        <w:right w:val="none" w:sz="0" w:space="0" w:color="auto"/>
      </w:divBdr>
    </w:div>
    <w:div w:id="596475785">
      <w:bodyDiv w:val="1"/>
      <w:marLeft w:val="0"/>
      <w:marRight w:val="0"/>
      <w:marTop w:val="0"/>
      <w:marBottom w:val="0"/>
      <w:divBdr>
        <w:top w:val="none" w:sz="0" w:space="0" w:color="auto"/>
        <w:left w:val="none" w:sz="0" w:space="0" w:color="auto"/>
        <w:bottom w:val="none" w:sz="0" w:space="0" w:color="auto"/>
        <w:right w:val="none" w:sz="0" w:space="0" w:color="auto"/>
      </w:divBdr>
    </w:div>
    <w:div w:id="723258607">
      <w:bodyDiv w:val="1"/>
      <w:marLeft w:val="0"/>
      <w:marRight w:val="0"/>
      <w:marTop w:val="0"/>
      <w:marBottom w:val="0"/>
      <w:divBdr>
        <w:top w:val="none" w:sz="0" w:space="0" w:color="auto"/>
        <w:left w:val="none" w:sz="0" w:space="0" w:color="auto"/>
        <w:bottom w:val="none" w:sz="0" w:space="0" w:color="auto"/>
        <w:right w:val="none" w:sz="0" w:space="0" w:color="auto"/>
      </w:divBdr>
    </w:div>
    <w:div w:id="1009911631">
      <w:bodyDiv w:val="1"/>
      <w:marLeft w:val="0"/>
      <w:marRight w:val="0"/>
      <w:marTop w:val="0"/>
      <w:marBottom w:val="0"/>
      <w:divBdr>
        <w:top w:val="none" w:sz="0" w:space="0" w:color="auto"/>
        <w:left w:val="none" w:sz="0" w:space="0" w:color="auto"/>
        <w:bottom w:val="none" w:sz="0" w:space="0" w:color="auto"/>
        <w:right w:val="none" w:sz="0" w:space="0" w:color="auto"/>
      </w:divBdr>
    </w:div>
    <w:div w:id="12631504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6</Pages>
  <Words>1254</Words>
  <Characters>6898</Characters>
  <Application>Microsoft Office Word</Application>
  <DocSecurity>0</DocSecurity>
  <Lines>57</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23</cp:revision>
  <dcterms:created xsi:type="dcterms:W3CDTF">2024-03-25T20:00:00Z</dcterms:created>
  <dcterms:modified xsi:type="dcterms:W3CDTF">2025-01-07T09:38:00Z</dcterms:modified>
</cp:coreProperties>
</file>